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60647C" w:rsidRDefault="00FF23ED" w:rsidP="00F17C94">
                <w:pPr>
                  <w:bidi w:val="0"/>
                  <w:jc w:val="right"/>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2914D6" w:rsidRDefault="002914D6">
            <w:pPr>
              <w:rPr>
                <w:rFonts w:ascii="Arial" w:hAnsi="Arial"/>
                <w:b/>
                <w:bCs/>
                <w:noProof w:val="0"/>
                <w:sz w:val="26"/>
                <w:szCs w:val="26"/>
              </w:rPr>
            </w:pPr>
          </w:p>
          <w:p w:rsidR="002914D6" w:rsidRDefault="00255511" w:rsidP="005C60FD">
            <w:pPr>
              <w:rPr>
                <w:b/>
                <w:bCs/>
                <w:noProof w:val="0"/>
                <w:sz w:val="26"/>
                <w:szCs w:val="26"/>
              </w:rPr>
            </w:pPr>
            <w:sdt>
              <w:sdtPr>
                <w:rPr>
                  <w:rtl/>
                </w:rPr>
                <w:alias w:val="1486"/>
                <w:tag w:val="1486"/>
                <w:id w:val="-1219885928"/>
                <w:text w:multiLine="1"/>
              </w:sdtPr>
              <w:sdtEndPr/>
              <w:sdtContent>
                <w:r w:rsidR="00D155B2">
                  <w:rPr>
                    <w:rFonts w:ascii="Arial" w:hAnsi="Arial" w:hint="cs"/>
                    <w:b/>
                    <w:bCs/>
                    <w:noProof w:val="0"/>
                    <w:sz w:val="26"/>
                    <w:szCs w:val="26"/>
                    <w:rtl/>
                  </w:rPr>
                  <w:t>ר.ע.</w:t>
                </w:r>
              </w:sdtContent>
            </w:sdt>
            <w:r w:rsidR="00F17C94">
              <w:rPr>
                <w:rFonts w:ascii="Arial" w:hAnsi="Arial" w:hint="cs"/>
                <w:b/>
                <w:bCs/>
                <w:noProof w:val="0"/>
                <w:sz w:val="26"/>
                <w:szCs w:val="26"/>
                <w:rtl/>
              </w:rPr>
              <w:t xml:space="preserve"> </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255511">
            <w:pPr>
              <w:rPr>
                <w:rFonts w:ascii="Arial" w:hAnsi="Arial"/>
                <w:b/>
                <w:bCs/>
                <w:noProof w:val="0"/>
                <w:sz w:val="26"/>
                <w:szCs w:val="26"/>
              </w:rPr>
            </w:pPr>
            <w:sdt>
              <w:sdtPr>
                <w:rPr>
                  <w:rFonts w:ascii="Arial" w:hAnsi="Arial"/>
                  <w:b/>
                  <w:bCs/>
                  <w:noProof w:val="0"/>
                  <w:sz w:val="26"/>
                  <w:szCs w:val="26"/>
                  <w:rtl/>
                </w:rPr>
                <w:alias w:val="1184"/>
                <w:tag w:val="1184"/>
                <w:id w:val="385841288"/>
                <w:text w:multiLine="1"/>
              </w:sdtPr>
              <w:sdtEndPr/>
              <w:sdtContent>
                <w:r w:rsidR="00FF23ED" w:rsidRPr="00F17C94">
                  <w:rPr>
                    <w:rFonts w:ascii="Arial" w:hAnsi="Arial"/>
                    <w:b/>
                    <w:bCs/>
                    <w:noProof w:val="0"/>
                    <w:sz w:val="26"/>
                    <w:szCs w:val="26"/>
                    <w:rtl/>
                  </w:rPr>
                  <w:t>משיב</w:t>
                </w:r>
                <w:r w:rsidR="00F17C94" w:rsidRPr="00F17C94">
                  <w:rPr>
                    <w:rFonts w:ascii="Arial" w:hAnsi="Arial" w:hint="cs"/>
                    <w:b/>
                    <w:bCs/>
                    <w:noProof w:val="0"/>
                    <w:sz w:val="26"/>
                    <w:szCs w:val="26"/>
                    <w:rtl/>
                  </w:rPr>
                  <w:t>ה</w:t>
                </w:r>
              </w:sdtContent>
            </w:sdt>
          </w:p>
        </w:tc>
        <w:tc>
          <w:tcPr>
            <w:tcW w:w="5571" w:type="dxa"/>
          </w:tcPr>
          <w:p w:rsidR="002914D6" w:rsidRDefault="002914D6">
            <w:pPr>
              <w:rPr>
                <w:rFonts w:ascii="Arial" w:hAnsi="Arial"/>
                <w:b/>
                <w:bCs/>
                <w:noProof w:val="0"/>
                <w:sz w:val="26"/>
                <w:szCs w:val="26"/>
                <w:rtl/>
              </w:rPr>
            </w:pPr>
          </w:p>
          <w:p w:rsidR="002914D6" w:rsidRDefault="00255511" w:rsidP="005C60FD">
            <w:pPr>
              <w:rPr>
                <w:b/>
                <w:bCs/>
                <w:noProof w:val="0"/>
                <w:sz w:val="26"/>
                <w:szCs w:val="26"/>
                <w:rtl/>
              </w:rPr>
            </w:pPr>
            <w:sdt>
              <w:sdtPr>
                <w:rPr>
                  <w:b/>
                  <w:bCs/>
                  <w:noProof w:val="0"/>
                  <w:sz w:val="26"/>
                  <w:szCs w:val="26"/>
                  <w:rtl/>
                </w:rPr>
                <w:alias w:val="1478"/>
                <w:tag w:val="1478"/>
                <w:id w:val="-2019765730"/>
                <w:text w:multiLine="1"/>
              </w:sdtPr>
              <w:sdtEndPr/>
              <w:sdtContent>
                <w:r w:rsidR="00D155B2">
                  <w:rPr>
                    <w:rFonts w:hint="cs"/>
                    <w:b/>
                    <w:bCs/>
                    <w:noProof w:val="0"/>
                    <w:sz w:val="26"/>
                    <w:szCs w:val="26"/>
                    <w:rtl/>
                  </w:rPr>
                  <w:t>א.ע.</w:t>
                </w:r>
              </w:sdtContent>
            </w:sdt>
            <w:r w:rsidR="00F17C94" w:rsidRPr="00F17C94">
              <w:rPr>
                <w:rFonts w:hint="cs"/>
                <w:b/>
                <w:bCs/>
                <w:noProof w:val="0"/>
                <w:sz w:val="26"/>
                <w:szCs w:val="26"/>
                <w:rtl/>
              </w:rPr>
              <w:t xml:space="preserve"> </w:t>
            </w:r>
          </w:p>
        </w:tc>
      </w:tr>
      <w:tr w:rsidR="00DA714E" w:rsidTr="00020144">
        <w:tc>
          <w:tcPr>
            <w:tcW w:w="8820" w:type="dxa"/>
            <w:gridSpan w:val="3"/>
          </w:tcPr>
          <w:p w:rsidR="0060647C" w:rsidRDefault="0060647C">
            <w:pPr>
              <w:rPr>
                <w:b/>
                <w:bCs/>
                <w:sz w:val="26"/>
                <w:szCs w:val="26"/>
              </w:rPr>
            </w:pP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652607" w:rsidRPr="00652607" w:rsidRDefault="00652607" w:rsidP="00652607">
      <w:pPr>
        <w:spacing w:line="360" w:lineRule="auto"/>
        <w:jc w:val="both"/>
        <w:rPr>
          <w:rFonts w:ascii="Arial" w:hAnsi="Arial"/>
          <w:b/>
          <w:bCs/>
          <w:noProof w:val="0"/>
          <w:rtl/>
        </w:rPr>
      </w:pPr>
      <w:r w:rsidRPr="00652607">
        <w:rPr>
          <w:rFonts w:ascii="Arial" w:hAnsi="Arial" w:hint="cs"/>
          <w:b/>
          <w:bCs/>
          <w:noProof w:val="0"/>
          <w:rtl/>
        </w:rPr>
        <w:t>בקשת המבקש להכיר בהיעדר התייצבותו לישיבת המהו"ת בתיק הי"ס שפתח בביה"ד הרבני כמוצדקת בנסיבות בהן שהה בשירות מילואים פעיל</w:t>
      </w:r>
      <w:r>
        <w:rPr>
          <w:rFonts w:ascii="Arial" w:hAnsi="Arial" w:hint="cs"/>
          <w:b/>
          <w:bCs/>
          <w:noProof w:val="0"/>
          <w:rtl/>
        </w:rPr>
        <w:t xml:space="preserve"> בצו 8, והעברת ההליך לבית הדין הרבני בירושלים.</w:t>
      </w:r>
    </w:p>
    <w:p w:rsidR="00652607" w:rsidRPr="00652607" w:rsidRDefault="00652607" w:rsidP="00652607">
      <w:pPr>
        <w:spacing w:line="360" w:lineRule="auto"/>
        <w:jc w:val="both"/>
        <w:rPr>
          <w:rFonts w:ascii="Arial" w:hAnsi="Arial"/>
          <w:noProof w:val="0"/>
        </w:rPr>
      </w:pPr>
    </w:p>
    <w:p w:rsidR="000B2ACA" w:rsidRPr="000B2ACA" w:rsidRDefault="000B2ACA" w:rsidP="000B2ACA">
      <w:pPr>
        <w:pStyle w:val="ae"/>
        <w:numPr>
          <w:ilvl w:val="0"/>
          <w:numId w:val="1"/>
        </w:numPr>
        <w:spacing w:line="360" w:lineRule="auto"/>
        <w:jc w:val="both"/>
        <w:rPr>
          <w:rFonts w:ascii="Arial" w:hAnsi="Arial"/>
          <w:noProof w:val="0"/>
          <w:rtl/>
        </w:rPr>
      </w:pPr>
      <w:r w:rsidRPr="000B2ACA">
        <w:rPr>
          <w:rFonts w:ascii="Arial" w:hAnsi="Arial"/>
          <w:noProof w:val="0"/>
          <w:rtl/>
        </w:rPr>
        <w:t xml:space="preserve">התיק דנן ליישוב סכסוך </w:t>
      </w:r>
      <w:r w:rsidR="00F17C94">
        <w:rPr>
          <w:rFonts w:ascii="Arial" w:hAnsi="Arial" w:hint="cs"/>
          <w:noProof w:val="0"/>
          <w:rtl/>
        </w:rPr>
        <w:t xml:space="preserve">נפתח על ידי המשיבה </w:t>
      </w:r>
      <w:r w:rsidRPr="000B2ACA">
        <w:rPr>
          <w:rFonts w:ascii="Arial" w:hAnsi="Arial"/>
          <w:noProof w:val="0"/>
          <w:rtl/>
        </w:rPr>
        <w:t xml:space="preserve">ביום 29.3.24, וישיבת המהו"ת </w:t>
      </w:r>
      <w:r>
        <w:rPr>
          <w:rFonts w:ascii="Arial" w:hAnsi="Arial" w:hint="cs"/>
          <w:noProof w:val="0"/>
          <w:rtl/>
        </w:rPr>
        <w:t xml:space="preserve">ביחידת הסיוע </w:t>
      </w:r>
      <w:r w:rsidRPr="000B2ACA">
        <w:rPr>
          <w:rFonts w:ascii="Arial" w:hAnsi="Arial"/>
          <w:noProof w:val="0"/>
          <w:rtl/>
        </w:rPr>
        <w:t>נקבעה ליום 1.5.24.</w:t>
      </w:r>
    </w:p>
    <w:p w:rsidR="000B2ACA" w:rsidRPr="000B2ACA" w:rsidRDefault="000B2ACA" w:rsidP="000B2ACA">
      <w:pPr>
        <w:spacing w:line="360" w:lineRule="auto"/>
        <w:jc w:val="both"/>
        <w:rPr>
          <w:rFonts w:ascii="Arial" w:hAnsi="Arial"/>
          <w:noProof w:val="0"/>
          <w:rtl/>
        </w:rPr>
      </w:pPr>
    </w:p>
    <w:p w:rsidR="000B2ACA" w:rsidRPr="000B2ACA" w:rsidRDefault="000B2ACA" w:rsidP="00F17C94">
      <w:pPr>
        <w:pStyle w:val="ae"/>
        <w:numPr>
          <w:ilvl w:val="0"/>
          <w:numId w:val="1"/>
        </w:numPr>
        <w:spacing w:line="360" w:lineRule="auto"/>
        <w:jc w:val="both"/>
        <w:rPr>
          <w:rFonts w:ascii="Arial" w:hAnsi="Arial"/>
          <w:noProof w:val="0"/>
          <w:rtl/>
        </w:rPr>
      </w:pPr>
      <w:r w:rsidRPr="002019F4">
        <w:rPr>
          <w:rFonts w:ascii="Arial" w:hAnsi="Arial"/>
          <w:noProof w:val="0"/>
          <w:rtl/>
        </w:rPr>
        <w:t xml:space="preserve">ערב קיום הפגישה עתר </w:t>
      </w:r>
      <w:r w:rsidR="00F17C94">
        <w:rPr>
          <w:rFonts w:ascii="Arial" w:hAnsi="Arial" w:hint="cs"/>
          <w:noProof w:val="0"/>
          <w:rtl/>
        </w:rPr>
        <w:t xml:space="preserve">המבקש </w:t>
      </w:r>
      <w:r w:rsidRPr="002019F4">
        <w:rPr>
          <w:rFonts w:ascii="Arial" w:hAnsi="Arial"/>
          <w:noProof w:val="0"/>
          <w:rtl/>
        </w:rPr>
        <w:t xml:space="preserve">בבקשה </w:t>
      </w:r>
      <w:r w:rsidR="00FF23ED" w:rsidRPr="002019F4">
        <w:rPr>
          <w:rFonts w:ascii="Arial" w:hAnsi="Arial" w:hint="cs"/>
          <w:noProof w:val="0"/>
          <w:rtl/>
        </w:rPr>
        <w:t xml:space="preserve">נשוא ההכרעה דנן, </w:t>
      </w:r>
      <w:r w:rsidRPr="002019F4">
        <w:rPr>
          <w:rFonts w:ascii="Arial" w:hAnsi="Arial"/>
          <w:noProof w:val="0"/>
          <w:rtl/>
        </w:rPr>
        <w:t xml:space="preserve">להעברת </w:t>
      </w:r>
      <w:r w:rsidR="00FF23ED" w:rsidRPr="002019F4">
        <w:rPr>
          <w:rFonts w:ascii="Arial" w:hAnsi="Arial" w:hint="cs"/>
          <w:noProof w:val="0"/>
          <w:rtl/>
        </w:rPr>
        <w:t xml:space="preserve">הליך </w:t>
      </w:r>
      <w:r w:rsidRPr="002019F4">
        <w:rPr>
          <w:rFonts w:ascii="Arial" w:hAnsi="Arial"/>
          <w:noProof w:val="0"/>
          <w:rtl/>
        </w:rPr>
        <w:t>יישוב הסכסוך לבית</w:t>
      </w:r>
      <w:r w:rsidRPr="000B2ACA">
        <w:rPr>
          <w:rFonts w:ascii="Arial" w:hAnsi="Arial"/>
          <w:noProof w:val="0"/>
          <w:rtl/>
        </w:rPr>
        <w:t xml:space="preserve"> הדין בירושלים, בנסיבות בהן הוא עצמו פתח תיק י"ס בביה"ד הרבני ביום 19.9.23 ולא עלה בידו להגיע לישיבת המהו"ת שנקבעה במסגרתו ליום ה</w:t>
      </w:r>
      <w:r>
        <w:rPr>
          <w:rFonts w:ascii="Arial" w:hAnsi="Arial" w:hint="cs"/>
          <w:noProof w:val="0"/>
          <w:rtl/>
        </w:rPr>
        <w:t xml:space="preserve"> </w:t>
      </w:r>
      <w:r w:rsidR="00FF23ED">
        <w:rPr>
          <w:rFonts w:ascii="Arial" w:hAnsi="Arial"/>
          <w:noProof w:val="0"/>
          <w:rtl/>
        </w:rPr>
        <w:t>26.10.23 לאחר שביום 7.10.23 גוי</w:t>
      </w:r>
      <w:r w:rsidRPr="000B2ACA">
        <w:rPr>
          <w:rFonts w:ascii="Arial" w:hAnsi="Arial"/>
          <w:noProof w:val="0"/>
          <w:rtl/>
        </w:rPr>
        <w:t>ס בצו 8 ולמלחמה ושירת ברצף, למעט חופשות קצרות, עד ליום 10.3.24.</w:t>
      </w:r>
    </w:p>
    <w:p w:rsidR="000B2ACA" w:rsidRPr="000B2ACA" w:rsidRDefault="000B2ACA" w:rsidP="000B2ACA">
      <w:pPr>
        <w:spacing w:line="360" w:lineRule="auto"/>
        <w:jc w:val="both"/>
        <w:rPr>
          <w:rFonts w:ascii="Arial" w:hAnsi="Arial"/>
          <w:noProof w:val="0"/>
          <w:rtl/>
        </w:rPr>
      </w:pPr>
    </w:p>
    <w:p w:rsidR="000B2ACA" w:rsidRDefault="000B2ACA" w:rsidP="00F17C94">
      <w:pPr>
        <w:pStyle w:val="ae"/>
        <w:numPr>
          <w:ilvl w:val="0"/>
          <w:numId w:val="1"/>
        </w:numPr>
        <w:spacing w:line="360" w:lineRule="auto"/>
        <w:jc w:val="both"/>
        <w:rPr>
          <w:rFonts w:ascii="Arial" w:hAnsi="Arial"/>
          <w:noProof w:val="0"/>
        </w:rPr>
      </w:pPr>
      <w:r w:rsidRPr="000B2ACA">
        <w:rPr>
          <w:rFonts w:ascii="Arial" w:hAnsi="Arial"/>
          <w:noProof w:val="0"/>
          <w:rtl/>
        </w:rPr>
        <w:t xml:space="preserve">לדבריו הודיע טלפונית ליחידת הסיוע </w:t>
      </w:r>
      <w:r w:rsidR="00F17C94">
        <w:rPr>
          <w:rFonts w:ascii="Arial" w:hAnsi="Arial" w:hint="cs"/>
          <w:noProof w:val="0"/>
          <w:rtl/>
        </w:rPr>
        <w:t xml:space="preserve">בביה"ד </w:t>
      </w:r>
      <w:r w:rsidRPr="000B2ACA">
        <w:rPr>
          <w:rFonts w:ascii="Arial" w:hAnsi="Arial"/>
          <w:noProof w:val="0"/>
          <w:rtl/>
        </w:rPr>
        <w:t xml:space="preserve">כשבוע לפני ישיבת המהות </w:t>
      </w:r>
      <w:r>
        <w:rPr>
          <w:rFonts w:ascii="Arial" w:hAnsi="Arial" w:hint="cs"/>
          <w:noProof w:val="0"/>
          <w:rtl/>
        </w:rPr>
        <w:t xml:space="preserve">כי לא יוכל להתייצב בשל שירות מילואים פעיל, </w:t>
      </w:r>
      <w:r w:rsidRPr="000B2ACA">
        <w:rPr>
          <w:rFonts w:ascii="Arial" w:hAnsi="Arial"/>
          <w:noProof w:val="0"/>
          <w:rtl/>
        </w:rPr>
        <w:t>ונאמר לו שלאחר השחרור ניתן לקבוע מועד חדש וכי הוא לא יפגע כתוצאה מגיוסו.</w:t>
      </w:r>
    </w:p>
    <w:p w:rsidR="000B2ACA" w:rsidRPr="00F17C94" w:rsidRDefault="000B2ACA" w:rsidP="000B2ACA">
      <w:pPr>
        <w:pStyle w:val="ae"/>
        <w:rPr>
          <w:rFonts w:ascii="Arial" w:hAnsi="Arial"/>
          <w:noProof w:val="0"/>
          <w:rtl/>
        </w:rPr>
      </w:pPr>
    </w:p>
    <w:p w:rsidR="000B2ACA" w:rsidRDefault="000B2ACA" w:rsidP="000B2ACA">
      <w:pPr>
        <w:pStyle w:val="ae"/>
        <w:numPr>
          <w:ilvl w:val="0"/>
          <w:numId w:val="1"/>
        </w:numPr>
        <w:spacing w:line="360" w:lineRule="auto"/>
        <w:jc w:val="both"/>
        <w:rPr>
          <w:rFonts w:ascii="Arial" w:hAnsi="Arial"/>
          <w:noProof w:val="0"/>
        </w:rPr>
      </w:pPr>
      <w:r w:rsidRPr="000B2ACA">
        <w:rPr>
          <w:rFonts w:ascii="Arial" w:hAnsi="Arial"/>
          <w:noProof w:val="0"/>
          <w:rtl/>
        </w:rPr>
        <w:t xml:space="preserve">לדבריו, הצדדים פנו לבקשת האישה לגישור עצמאי, ובמהלך חופשותיו מהמילואים התקיימו פגישות אצל המגשרת, אולם בעיצומו של הגישור פנתה האישה בבקשה דנן לי"ס לבית המשפט, מבלי שנשלחה לו הבקשה אלא רק הזימון לישיבת המהו"ת. </w:t>
      </w:r>
    </w:p>
    <w:p w:rsidR="000B2ACA" w:rsidRPr="000B2ACA" w:rsidRDefault="000B2ACA" w:rsidP="000B2ACA">
      <w:pPr>
        <w:pStyle w:val="ae"/>
        <w:rPr>
          <w:rFonts w:ascii="Arial" w:hAnsi="Arial"/>
          <w:noProof w:val="0"/>
          <w:rtl/>
        </w:rPr>
      </w:pPr>
    </w:p>
    <w:p w:rsidR="000B2ACA" w:rsidRPr="000B2ACA" w:rsidRDefault="000B2ACA" w:rsidP="000B2ACA">
      <w:pPr>
        <w:pStyle w:val="ae"/>
        <w:numPr>
          <w:ilvl w:val="0"/>
          <w:numId w:val="1"/>
        </w:numPr>
        <w:spacing w:line="360" w:lineRule="auto"/>
        <w:jc w:val="both"/>
        <w:rPr>
          <w:rFonts w:ascii="Arial" w:hAnsi="Arial"/>
          <w:noProof w:val="0"/>
          <w:rtl/>
        </w:rPr>
      </w:pPr>
      <w:r w:rsidRPr="000B2ACA">
        <w:rPr>
          <w:rFonts w:ascii="Arial" w:hAnsi="Arial"/>
          <w:noProof w:val="0"/>
          <w:rtl/>
        </w:rPr>
        <w:t>הבעל עתר להורות כי היעדר התייצבותו לישיבת המהו"ת בביה"ד הרבני ביום</w:t>
      </w:r>
      <w:r>
        <w:rPr>
          <w:rFonts w:ascii="Arial" w:hAnsi="Arial" w:hint="cs"/>
          <w:noProof w:val="0"/>
          <w:rtl/>
        </w:rPr>
        <w:t xml:space="preserve"> </w:t>
      </w:r>
      <w:r w:rsidRPr="000B2ACA">
        <w:rPr>
          <w:rFonts w:ascii="Arial" w:hAnsi="Arial"/>
          <w:noProof w:val="0"/>
          <w:rtl/>
        </w:rPr>
        <w:t>26.10.23 תחשב כהתייצבות היות ובאותה העת שירת במילואים בצו 8, ולהעביר את התיק להמשך טיפולו של ביה"ד הרבני.</w:t>
      </w:r>
    </w:p>
    <w:p w:rsidR="000B2ACA" w:rsidRPr="000B2ACA" w:rsidRDefault="000B2ACA" w:rsidP="000B2ACA">
      <w:pPr>
        <w:spacing w:line="360" w:lineRule="auto"/>
        <w:jc w:val="both"/>
        <w:rPr>
          <w:rFonts w:ascii="Arial" w:hAnsi="Arial"/>
          <w:noProof w:val="0"/>
          <w:rtl/>
        </w:rPr>
      </w:pPr>
    </w:p>
    <w:p w:rsidR="000B2ACA" w:rsidRPr="000B2ACA" w:rsidRDefault="000B2ACA" w:rsidP="00010523">
      <w:pPr>
        <w:pStyle w:val="ae"/>
        <w:numPr>
          <w:ilvl w:val="0"/>
          <w:numId w:val="1"/>
        </w:numPr>
        <w:spacing w:line="360" w:lineRule="auto"/>
        <w:jc w:val="both"/>
        <w:rPr>
          <w:rFonts w:ascii="Arial" w:hAnsi="Arial"/>
          <w:noProof w:val="0"/>
          <w:rtl/>
        </w:rPr>
      </w:pPr>
      <w:r w:rsidRPr="000B2ACA">
        <w:rPr>
          <w:rFonts w:ascii="Arial" w:hAnsi="Arial"/>
          <w:noProof w:val="0"/>
          <w:rtl/>
        </w:rPr>
        <w:t>בהחלטתי מיום 30.4.24 הור</w:t>
      </w:r>
      <w:r w:rsidR="00EF691C">
        <w:rPr>
          <w:rFonts w:ascii="Arial" w:hAnsi="Arial" w:hint="cs"/>
          <w:noProof w:val="0"/>
          <w:rtl/>
        </w:rPr>
        <w:t>י</w:t>
      </w:r>
      <w:r w:rsidRPr="000B2ACA">
        <w:rPr>
          <w:rFonts w:ascii="Arial" w:hAnsi="Arial"/>
          <w:noProof w:val="0"/>
          <w:rtl/>
        </w:rPr>
        <w:t xml:space="preserve">תי כי בנסיבות בהן גם לשיטתו של הבעל לא התקיימה ישיבת מהו"ת, הצדדים יתייצבו לישיבת המהו"ת הקבועה ביחידת הסיוע שליד ביהמ"ש ליום 1.5.24, וככל שלא יעלה בידם להגיע להסכמות </w:t>
      </w:r>
      <w:r>
        <w:rPr>
          <w:rFonts w:ascii="Arial" w:hAnsi="Arial" w:hint="cs"/>
          <w:noProof w:val="0"/>
          <w:rtl/>
        </w:rPr>
        <w:t xml:space="preserve">במהלך הפגישה </w:t>
      </w:r>
      <w:r w:rsidR="00EF691C">
        <w:rPr>
          <w:rFonts w:ascii="Arial" w:hAnsi="Arial"/>
          <w:noProof w:val="0"/>
          <w:rtl/>
        </w:rPr>
        <w:t>תידון הסוגי</w:t>
      </w:r>
      <w:r w:rsidRPr="000B2ACA">
        <w:rPr>
          <w:rFonts w:ascii="Arial" w:hAnsi="Arial"/>
          <w:noProof w:val="0"/>
          <w:rtl/>
        </w:rPr>
        <w:t xml:space="preserve">ה העולה מהבקשה דנן. דא עקא, בניגוד להחלטה </w:t>
      </w:r>
      <w:r w:rsidR="00010523">
        <w:rPr>
          <w:rFonts w:ascii="Arial" w:hAnsi="Arial" w:hint="cs"/>
          <w:noProof w:val="0"/>
          <w:rtl/>
        </w:rPr>
        <w:t xml:space="preserve">זו, המבקש </w:t>
      </w:r>
      <w:r w:rsidRPr="000B2ACA">
        <w:rPr>
          <w:rFonts w:ascii="Arial" w:hAnsi="Arial"/>
          <w:noProof w:val="0"/>
          <w:rtl/>
        </w:rPr>
        <w:t>לא התייצב לישיבת המהו"ת האמורה.</w:t>
      </w:r>
    </w:p>
    <w:p w:rsidR="000B2ACA" w:rsidRPr="000B2ACA" w:rsidRDefault="000B2ACA" w:rsidP="000B2ACA">
      <w:pPr>
        <w:spacing w:line="360" w:lineRule="auto"/>
        <w:jc w:val="both"/>
        <w:rPr>
          <w:rFonts w:ascii="Arial" w:hAnsi="Arial"/>
          <w:noProof w:val="0"/>
          <w:rtl/>
        </w:rPr>
      </w:pPr>
    </w:p>
    <w:p w:rsidR="000B2ACA" w:rsidRDefault="00010523" w:rsidP="00010523">
      <w:pPr>
        <w:pStyle w:val="ae"/>
        <w:numPr>
          <w:ilvl w:val="0"/>
          <w:numId w:val="1"/>
        </w:numPr>
        <w:spacing w:line="360" w:lineRule="auto"/>
        <w:jc w:val="both"/>
        <w:rPr>
          <w:rFonts w:ascii="Arial" w:hAnsi="Arial"/>
          <w:noProof w:val="0"/>
        </w:rPr>
      </w:pPr>
      <w:r>
        <w:rPr>
          <w:rFonts w:ascii="Arial" w:hAnsi="Arial" w:hint="cs"/>
          <w:noProof w:val="0"/>
          <w:rtl/>
        </w:rPr>
        <w:t xml:space="preserve">המשיבה </w:t>
      </w:r>
      <w:r w:rsidR="000B2ACA" w:rsidRPr="000B2ACA">
        <w:rPr>
          <w:rFonts w:ascii="Arial" w:hAnsi="Arial"/>
          <w:noProof w:val="0"/>
          <w:rtl/>
        </w:rPr>
        <w:t xml:space="preserve">נדרשה להשיב לטענות </w:t>
      </w:r>
      <w:r>
        <w:rPr>
          <w:rFonts w:ascii="Arial" w:hAnsi="Arial" w:hint="cs"/>
          <w:noProof w:val="0"/>
          <w:rtl/>
        </w:rPr>
        <w:t>המבקש</w:t>
      </w:r>
      <w:r w:rsidR="000B2ACA" w:rsidRPr="000B2ACA">
        <w:rPr>
          <w:rFonts w:ascii="Arial" w:hAnsi="Arial"/>
          <w:noProof w:val="0"/>
          <w:rtl/>
        </w:rPr>
        <w:t xml:space="preserve">, וטענה כי מעולם לא קיבלה זימון לישיבת המהו"ת בבית הדין הרבני ומכל מקום </w:t>
      </w:r>
      <w:r>
        <w:rPr>
          <w:rFonts w:ascii="Arial" w:hAnsi="Arial" w:hint="cs"/>
          <w:noProof w:val="0"/>
          <w:rtl/>
        </w:rPr>
        <w:t xml:space="preserve">המבקש </w:t>
      </w:r>
      <w:r w:rsidR="000B2ACA" w:rsidRPr="000B2ACA">
        <w:rPr>
          <w:rFonts w:ascii="Arial" w:hAnsi="Arial"/>
          <w:noProof w:val="0"/>
          <w:rtl/>
        </w:rPr>
        <w:t>זנח את בקשתו בביה"ד הרבני וביום 11.12.24 הודיע לה כי הוא מעוניין בשלום בית</w:t>
      </w:r>
      <w:r w:rsidR="000B2ACA">
        <w:rPr>
          <w:rFonts w:ascii="Arial" w:hAnsi="Arial" w:hint="cs"/>
          <w:noProof w:val="0"/>
          <w:rtl/>
        </w:rPr>
        <w:t>.</w:t>
      </w:r>
    </w:p>
    <w:p w:rsidR="000B2ACA" w:rsidRPr="000B2ACA" w:rsidRDefault="000B2ACA" w:rsidP="000B2ACA">
      <w:pPr>
        <w:pStyle w:val="ae"/>
        <w:rPr>
          <w:rFonts w:ascii="Arial" w:hAnsi="Arial"/>
          <w:noProof w:val="0"/>
          <w:rtl/>
        </w:rPr>
      </w:pPr>
    </w:p>
    <w:p w:rsidR="000B2ACA" w:rsidRDefault="000B2ACA" w:rsidP="00010523">
      <w:pPr>
        <w:pStyle w:val="ae"/>
        <w:numPr>
          <w:ilvl w:val="0"/>
          <w:numId w:val="1"/>
        </w:numPr>
        <w:spacing w:line="360" w:lineRule="auto"/>
        <w:jc w:val="both"/>
        <w:rPr>
          <w:rFonts w:ascii="Arial" w:hAnsi="Arial"/>
          <w:noProof w:val="0"/>
        </w:rPr>
      </w:pPr>
      <w:r>
        <w:rPr>
          <w:rFonts w:ascii="Arial" w:hAnsi="Arial" w:hint="cs"/>
          <w:noProof w:val="0"/>
          <w:rtl/>
        </w:rPr>
        <w:t xml:space="preserve">לדבריה, </w:t>
      </w:r>
      <w:r w:rsidRPr="000B2ACA">
        <w:rPr>
          <w:rFonts w:ascii="Arial" w:hAnsi="Arial"/>
          <w:noProof w:val="0"/>
          <w:rtl/>
        </w:rPr>
        <w:t xml:space="preserve">בשיחה מיום 4.1.24 </w:t>
      </w:r>
      <w:r>
        <w:rPr>
          <w:rFonts w:ascii="Arial" w:hAnsi="Arial" w:hint="cs"/>
          <w:noProof w:val="0"/>
          <w:rtl/>
        </w:rPr>
        <w:t>הודיע</w:t>
      </w:r>
      <w:r w:rsidR="00EF691C">
        <w:rPr>
          <w:rFonts w:ascii="Arial" w:hAnsi="Arial" w:hint="cs"/>
          <w:noProof w:val="0"/>
          <w:rtl/>
        </w:rPr>
        <w:t>ה</w:t>
      </w:r>
      <w:r>
        <w:rPr>
          <w:rFonts w:ascii="Arial" w:hAnsi="Arial" w:hint="cs"/>
          <w:noProof w:val="0"/>
          <w:rtl/>
        </w:rPr>
        <w:t xml:space="preserve"> </w:t>
      </w:r>
      <w:r w:rsidR="00010523">
        <w:rPr>
          <w:rFonts w:ascii="Arial" w:hAnsi="Arial" w:hint="cs"/>
          <w:noProof w:val="0"/>
          <w:rtl/>
        </w:rPr>
        <w:t xml:space="preserve">המשיבה למבקש </w:t>
      </w:r>
      <w:r w:rsidRPr="000B2ACA">
        <w:rPr>
          <w:rFonts w:ascii="Arial" w:hAnsi="Arial"/>
          <w:noProof w:val="0"/>
          <w:rtl/>
        </w:rPr>
        <w:t xml:space="preserve">כי אינה רואה סיכוי לשלום בית, והצדדים פנו למגשרת, אולם הצדדים הגיעו למבוי סתום. </w:t>
      </w:r>
    </w:p>
    <w:p w:rsidR="000B2ACA" w:rsidRPr="000B2ACA" w:rsidRDefault="000B2ACA" w:rsidP="000B2ACA">
      <w:pPr>
        <w:pStyle w:val="ae"/>
        <w:rPr>
          <w:rFonts w:ascii="Arial" w:hAnsi="Arial"/>
          <w:noProof w:val="0"/>
          <w:rtl/>
        </w:rPr>
      </w:pPr>
    </w:p>
    <w:p w:rsidR="000B2ACA" w:rsidRPr="000B2ACA" w:rsidRDefault="000B2ACA" w:rsidP="00010523">
      <w:pPr>
        <w:pStyle w:val="ae"/>
        <w:numPr>
          <w:ilvl w:val="0"/>
          <w:numId w:val="1"/>
        </w:numPr>
        <w:spacing w:line="360" w:lineRule="auto"/>
        <w:jc w:val="both"/>
        <w:rPr>
          <w:rFonts w:ascii="Arial" w:hAnsi="Arial"/>
          <w:noProof w:val="0"/>
          <w:rtl/>
        </w:rPr>
      </w:pPr>
      <w:r>
        <w:rPr>
          <w:rFonts w:ascii="Arial" w:hAnsi="Arial" w:hint="cs"/>
          <w:noProof w:val="0"/>
          <w:rtl/>
        </w:rPr>
        <w:t xml:space="preserve">לטענתה, </w:t>
      </w:r>
      <w:r w:rsidR="00010523">
        <w:rPr>
          <w:rFonts w:ascii="Arial" w:hAnsi="Arial" w:hint="cs"/>
          <w:noProof w:val="0"/>
          <w:rtl/>
        </w:rPr>
        <w:t xml:space="preserve">המבקש </w:t>
      </w:r>
      <w:r w:rsidRPr="000B2ACA">
        <w:rPr>
          <w:rFonts w:ascii="Arial" w:hAnsi="Arial"/>
          <w:noProof w:val="0"/>
          <w:rtl/>
        </w:rPr>
        <w:t>אכן היה בשירות מילואים אולם היה תקופות רצופות בבית והחל מיום 10.3.24 הוא אינו מגוייס.</w:t>
      </w:r>
    </w:p>
    <w:p w:rsidR="000B2ACA" w:rsidRPr="000B2ACA" w:rsidRDefault="000B2ACA" w:rsidP="000B2ACA">
      <w:pPr>
        <w:spacing w:line="360" w:lineRule="auto"/>
        <w:jc w:val="both"/>
        <w:rPr>
          <w:rFonts w:ascii="Arial" w:hAnsi="Arial"/>
          <w:noProof w:val="0"/>
          <w:rtl/>
        </w:rPr>
      </w:pPr>
    </w:p>
    <w:p w:rsidR="000B2ACA" w:rsidRDefault="00010523" w:rsidP="00010523">
      <w:pPr>
        <w:pStyle w:val="ae"/>
        <w:numPr>
          <w:ilvl w:val="0"/>
          <w:numId w:val="1"/>
        </w:numPr>
        <w:spacing w:line="360" w:lineRule="auto"/>
        <w:jc w:val="both"/>
        <w:rPr>
          <w:rFonts w:ascii="Arial" w:hAnsi="Arial"/>
          <w:noProof w:val="0"/>
        </w:rPr>
      </w:pPr>
      <w:r>
        <w:rPr>
          <w:rFonts w:ascii="Arial" w:hAnsi="Arial" w:hint="cs"/>
          <w:noProof w:val="0"/>
          <w:rtl/>
        </w:rPr>
        <w:t xml:space="preserve">המבקש </w:t>
      </w:r>
      <w:r w:rsidR="000B2ACA" w:rsidRPr="000B2ACA">
        <w:rPr>
          <w:rFonts w:ascii="Arial" w:hAnsi="Arial"/>
          <w:noProof w:val="0"/>
          <w:rtl/>
        </w:rPr>
        <w:t xml:space="preserve">הכחיש את הטענות </w:t>
      </w:r>
      <w:r>
        <w:rPr>
          <w:rFonts w:ascii="Arial" w:hAnsi="Arial" w:hint="cs"/>
          <w:noProof w:val="0"/>
          <w:rtl/>
        </w:rPr>
        <w:t xml:space="preserve">שהמשיבה </w:t>
      </w:r>
      <w:r w:rsidR="000B2ACA" w:rsidRPr="000B2ACA">
        <w:rPr>
          <w:rFonts w:ascii="Arial" w:hAnsi="Arial"/>
          <w:noProof w:val="0"/>
          <w:rtl/>
        </w:rPr>
        <w:t xml:space="preserve">לא ידעה על הליך הי"ס בביה"ד הרבני שכן היא קיבלה זימון בדואר </w:t>
      </w:r>
      <w:r>
        <w:rPr>
          <w:rFonts w:ascii="Arial" w:hAnsi="Arial" w:hint="cs"/>
          <w:noProof w:val="0"/>
          <w:rtl/>
        </w:rPr>
        <w:t>ובדוא"ל</w:t>
      </w:r>
      <w:r w:rsidR="000B2ACA" w:rsidRPr="000B2ACA">
        <w:rPr>
          <w:rFonts w:ascii="Arial" w:hAnsi="Arial"/>
          <w:noProof w:val="0"/>
          <w:rtl/>
        </w:rPr>
        <w:t xml:space="preserve">. לטענתו גם בעת שהשתחרר לתקופות קצרות </w:t>
      </w:r>
      <w:r>
        <w:rPr>
          <w:rFonts w:ascii="Arial" w:hAnsi="Arial" w:hint="cs"/>
          <w:noProof w:val="0"/>
          <w:rtl/>
        </w:rPr>
        <w:t xml:space="preserve">מהמילואים </w:t>
      </w:r>
      <w:r w:rsidR="000B2ACA" w:rsidRPr="000B2ACA">
        <w:rPr>
          <w:rFonts w:ascii="Arial" w:hAnsi="Arial"/>
          <w:noProof w:val="0"/>
          <w:rtl/>
        </w:rPr>
        <w:t xml:space="preserve">הובהר לו על ידי מפקדו כי </w:t>
      </w:r>
      <w:r w:rsidR="000B2ACA">
        <w:rPr>
          <w:rFonts w:ascii="Arial" w:hAnsi="Arial" w:hint="cs"/>
          <w:noProof w:val="0"/>
          <w:rtl/>
        </w:rPr>
        <w:t>י</w:t>
      </w:r>
      <w:r w:rsidR="000B2ACA" w:rsidRPr="000B2ACA">
        <w:rPr>
          <w:rFonts w:ascii="Arial" w:hAnsi="Arial"/>
          <w:noProof w:val="0"/>
          <w:rtl/>
        </w:rPr>
        <w:t>ידרש לשוב לגזרה בה לחמו וכי מדובר בחופשת התרעננות בלבד, ולפיכך לא יכול היה להגיש בקשה נוספת לישיבת מהו"ת שאינו יודע מתי יידרש לשוב למילואים, ולאחר שחרורו היו לו דברים נוספים לעשות לאחר חודשים בהם לא היה בבית, ולא יתכן כי ייצא נפסד בשל שירותו את המדינה במלחמה.</w:t>
      </w:r>
    </w:p>
    <w:p w:rsidR="002019F4" w:rsidRPr="00010523" w:rsidRDefault="002019F4" w:rsidP="002019F4">
      <w:pPr>
        <w:pStyle w:val="ae"/>
        <w:rPr>
          <w:rFonts w:ascii="Arial" w:hAnsi="Arial"/>
          <w:noProof w:val="0"/>
          <w:rtl/>
        </w:rPr>
      </w:pPr>
    </w:p>
    <w:p w:rsidR="002019F4" w:rsidRDefault="002019F4" w:rsidP="00C104F5">
      <w:pPr>
        <w:pStyle w:val="ae"/>
        <w:numPr>
          <w:ilvl w:val="0"/>
          <w:numId w:val="1"/>
        </w:numPr>
        <w:spacing w:line="360" w:lineRule="auto"/>
        <w:jc w:val="both"/>
        <w:rPr>
          <w:rFonts w:ascii="Arial" w:hAnsi="Arial"/>
          <w:noProof w:val="0"/>
        </w:rPr>
      </w:pPr>
      <w:r>
        <w:rPr>
          <w:rFonts w:ascii="Arial" w:hAnsi="Arial" w:hint="cs"/>
          <w:noProof w:val="0"/>
          <w:rtl/>
        </w:rPr>
        <w:t xml:space="preserve">בהמשך להחלטה מיום 26.5.24, המבקש הבהיר כי תיק יישוב הסכסוך בביה"ד הרבני עדיין פתוח וטרם נסגר, </w:t>
      </w:r>
      <w:r w:rsidR="00057342">
        <w:rPr>
          <w:rFonts w:ascii="Arial" w:hAnsi="Arial" w:hint="cs"/>
          <w:noProof w:val="0"/>
          <w:rtl/>
        </w:rPr>
        <w:t>ולאחר שהבין כי המשיבה פנתה בבקשה לי"ס לביהמ"ש למשפחה</w:t>
      </w:r>
      <w:r w:rsidR="00C104F5">
        <w:rPr>
          <w:rFonts w:ascii="Arial" w:hAnsi="Arial" w:hint="cs"/>
          <w:noProof w:val="0"/>
          <w:rtl/>
        </w:rPr>
        <w:t xml:space="preserve"> וזאת בעיצומו של הליך הגישור</w:t>
      </w:r>
      <w:r w:rsidR="00057342">
        <w:rPr>
          <w:rFonts w:ascii="Arial" w:hAnsi="Arial" w:hint="cs"/>
          <w:noProof w:val="0"/>
          <w:rtl/>
        </w:rPr>
        <w:t>, עתר לביה"ד בבקשה</w:t>
      </w:r>
      <w:r w:rsidR="00C104F5">
        <w:rPr>
          <w:rFonts w:ascii="Arial" w:hAnsi="Arial" w:hint="cs"/>
          <w:noProof w:val="0"/>
          <w:rtl/>
        </w:rPr>
        <w:t xml:space="preserve"> לקיים את פגישת המהו"ת באמצעותו, וזאת כחודש לאחר סיום שירות המילואים.</w:t>
      </w:r>
    </w:p>
    <w:p w:rsidR="001D2441" w:rsidRPr="001D2441" w:rsidRDefault="001D2441" w:rsidP="001D2441">
      <w:pPr>
        <w:pStyle w:val="ae"/>
        <w:rPr>
          <w:rFonts w:ascii="Arial" w:hAnsi="Arial"/>
          <w:noProof w:val="0"/>
          <w:rtl/>
        </w:rPr>
      </w:pPr>
    </w:p>
    <w:p w:rsidR="001D2441" w:rsidRDefault="00010523" w:rsidP="00010523">
      <w:pPr>
        <w:pStyle w:val="ae"/>
        <w:numPr>
          <w:ilvl w:val="0"/>
          <w:numId w:val="1"/>
        </w:numPr>
        <w:spacing w:line="360" w:lineRule="auto"/>
        <w:jc w:val="both"/>
        <w:rPr>
          <w:rFonts w:ascii="Arial" w:hAnsi="Arial"/>
          <w:noProof w:val="0"/>
        </w:rPr>
      </w:pPr>
      <w:r>
        <w:rPr>
          <w:rFonts w:ascii="Arial" w:hAnsi="Arial" w:hint="cs"/>
          <w:noProof w:val="0"/>
          <w:rtl/>
        </w:rPr>
        <w:t xml:space="preserve">בהחלטת ביה"ד מיום </w:t>
      </w:r>
      <w:r w:rsidR="001D2441">
        <w:rPr>
          <w:rFonts w:ascii="Arial" w:hAnsi="Arial" w:hint="cs"/>
          <w:noProof w:val="0"/>
          <w:rtl/>
        </w:rPr>
        <w:t xml:space="preserve">14.4.24, אשר הוגשה לראשונה במסגרת תגובה זו, </w:t>
      </w:r>
      <w:r>
        <w:rPr>
          <w:rFonts w:ascii="Arial" w:hAnsi="Arial" w:hint="cs"/>
          <w:noProof w:val="0"/>
          <w:rtl/>
        </w:rPr>
        <w:t>הורה ביה"ד ל</w:t>
      </w:r>
      <w:r w:rsidR="001D2441">
        <w:rPr>
          <w:rFonts w:ascii="Arial" w:hAnsi="Arial" w:hint="cs"/>
          <w:noProof w:val="0"/>
          <w:rtl/>
        </w:rPr>
        <w:t xml:space="preserve">מבקש לפנות לביהמ"ש, שהוא הערכאה הרלוונטית לדון </w:t>
      </w:r>
      <w:r w:rsidR="003D0C5D">
        <w:rPr>
          <w:rFonts w:ascii="Arial" w:hAnsi="Arial" w:hint="cs"/>
          <w:noProof w:val="0"/>
          <w:rtl/>
        </w:rPr>
        <w:t xml:space="preserve">בעניין זה, </w:t>
      </w:r>
      <w:r w:rsidR="001D2441">
        <w:rPr>
          <w:rFonts w:ascii="Arial" w:hAnsi="Arial" w:hint="cs"/>
          <w:noProof w:val="0"/>
          <w:rtl/>
        </w:rPr>
        <w:t xml:space="preserve">בבקשה </w:t>
      </w:r>
      <w:r w:rsidR="003D0C5D">
        <w:rPr>
          <w:rFonts w:ascii="Arial" w:hAnsi="Arial" w:hint="cs"/>
          <w:noProof w:val="0"/>
          <w:rtl/>
        </w:rPr>
        <w:t>להביא בחשבון טענות בדבר אי התייצבותו כאמור ב</w:t>
      </w:r>
      <w:r w:rsidR="001D2441">
        <w:rPr>
          <w:rFonts w:ascii="Arial" w:hAnsi="Arial" w:hint="cs"/>
          <w:noProof w:val="0"/>
          <w:rtl/>
        </w:rPr>
        <w:t xml:space="preserve">סעיף 3 (ח1)(1) לחוק </w:t>
      </w:r>
      <w:r w:rsidR="001D2441" w:rsidRPr="001D2441">
        <w:rPr>
          <w:rFonts w:ascii="Arial" w:hAnsi="Arial"/>
          <w:noProof w:val="0"/>
          <w:rtl/>
        </w:rPr>
        <w:t>להסדר התדיינויות בסכסוכי משפחה, תשע"ה-2014</w:t>
      </w:r>
      <w:r w:rsidR="003D0C5D">
        <w:rPr>
          <w:rFonts w:ascii="Arial" w:hAnsi="Arial" w:hint="cs"/>
          <w:noProof w:val="0"/>
          <w:rtl/>
        </w:rPr>
        <w:t xml:space="preserve"> </w:t>
      </w:r>
      <w:r w:rsidR="001129DE">
        <w:rPr>
          <w:rFonts w:ascii="Arial" w:hAnsi="Arial" w:hint="cs"/>
          <w:noProof w:val="0"/>
          <w:rtl/>
        </w:rPr>
        <w:t xml:space="preserve">(להלן </w:t>
      </w:r>
      <w:r w:rsidR="001129DE">
        <w:rPr>
          <w:rFonts w:ascii="Arial" w:hAnsi="Arial"/>
          <w:noProof w:val="0"/>
          <w:rtl/>
        </w:rPr>
        <w:t>–</w:t>
      </w:r>
      <w:r w:rsidR="001129DE">
        <w:rPr>
          <w:rFonts w:ascii="Arial" w:hAnsi="Arial" w:hint="cs"/>
          <w:noProof w:val="0"/>
          <w:rtl/>
        </w:rPr>
        <w:t xml:space="preserve"> </w:t>
      </w:r>
      <w:r w:rsidR="001129DE" w:rsidRPr="001129DE">
        <w:rPr>
          <w:rFonts w:ascii="Arial" w:hAnsi="Arial" w:hint="cs"/>
          <w:b/>
          <w:bCs/>
          <w:noProof w:val="0"/>
          <w:rtl/>
        </w:rPr>
        <w:t>החוק</w:t>
      </w:r>
      <w:r w:rsidR="001129DE">
        <w:rPr>
          <w:rFonts w:ascii="Arial" w:hAnsi="Arial" w:hint="cs"/>
          <w:noProof w:val="0"/>
          <w:rtl/>
        </w:rPr>
        <w:t>)</w:t>
      </w:r>
      <w:r w:rsidR="001D2441">
        <w:rPr>
          <w:rFonts w:ascii="Arial" w:hAnsi="Arial" w:hint="cs"/>
          <w:noProof w:val="0"/>
          <w:rtl/>
        </w:rPr>
        <w:t>.</w:t>
      </w:r>
    </w:p>
    <w:p w:rsidR="00C104F5" w:rsidRPr="00010523" w:rsidRDefault="00C104F5" w:rsidP="00C104F5">
      <w:pPr>
        <w:pStyle w:val="ae"/>
        <w:rPr>
          <w:rFonts w:ascii="Arial" w:hAnsi="Arial"/>
          <w:noProof w:val="0"/>
          <w:rtl/>
        </w:rPr>
      </w:pPr>
    </w:p>
    <w:p w:rsidR="00C104F5" w:rsidRPr="000B2ACA" w:rsidRDefault="003D0C5D" w:rsidP="00FF2A08">
      <w:pPr>
        <w:pStyle w:val="ae"/>
        <w:numPr>
          <w:ilvl w:val="0"/>
          <w:numId w:val="1"/>
        </w:numPr>
        <w:spacing w:line="360" w:lineRule="auto"/>
        <w:jc w:val="both"/>
        <w:rPr>
          <w:rFonts w:ascii="Arial" w:hAnsi="Arial"/>
          <w:noProof w:val="0"/>
          <w:rtl/>
        </w:rPr>
      </w:pPr>
      <w:r>
        <w:rPr>
          <w:rFonts w:ascii="Arial" w:hAnsi="Arial" w:hint="cs"/>
          <w:noProof w:val="0"/>
          <w:rtl/>
        </w:rPr>
        <w:t>המשיבה טענה כי ככל שהתיק הי"ס בביה"ד פתוח, הרי שהדבר נובע מטעמים טכניים בלבד, שכן לא הוארכה בעניינם  תקופת עיכוב ההליכים.</w:t>
      </w:r>
      <w:r w:rsidR="00FF2A08">
        <w:rPr>
          <w:rFonts w:ascii="Arial" w:hAnsi="Arial" w:hint="cs"/>
          <w:noProof w:val="0"/>
          <w:rtl/>
        </w:rPr>
        <w:t xml:space="preserve"> ככל שהיה עומד על בקשת יישוב הסכסוך </w:t>
      </w:r>
      <w:r w:rsidR="00FF2A08">
        <w:rPr>
          <w:rFonts w:ascii="Arial" w:hAnsi="Arial" w:hint="cs"/>
          <w:noProof w:val="0"/>
          <w:rtl/>
        </w:rPr>
        <w:lastRenderedPageBreak/>
        <w:t xml:space="preserve">בבית דין רבני אזי בחופשות בין פרקי הזמן בהם היה </w:t>
      </w:r>
      <w:r w:rsidR="00A940D6">
        <w:rPr>
          <w:rFonts w:ascii="Arial" w:hAnsi="Arial" w:hint="cs"/>
          <w:noProof w:val="0"/>
          <w:rtl/>
        </w:rPr>
        <w:t>מגויס</w:t>
      </w:r>
      <w:r w:rsidR="00FF2A08">
        <w:rPr>
          <w:rFonts w:ascii="Arial" w:hAnsi="Arial" w:hint="cs"/>
          <w:noProof w:val="0"/>
          <w:rtl/>
        </w:rPr>
        <w:t xml:space="preserve"> היה עליו להגיש בקשה לקביעת פגישת מהו"ת נוספת.</w:t>
      </w:r>
    </w:p>
    <w:p w:rsidR="000B2ACA" w:rsidRPr="000B2ACA" w:rsidRDefault="000B2ACA" w:rsidP="000B2ACA">
      <w:pPr>
        <w:spacing w:line="360" w:lineRule="auto"/>
        <w:jc w:val="both"/>
        <w:rPr>
          <w:rFonts w:ascii="Arial" w:hAnsi="Arial"/>
          <w:noProof w:val="0"/>
          <w:rtl/>
        </w:rPr>
      </w:pPr>
    </w:p>
    <w:p w:rsidR="000B2ACA" w:rsidRPr="001129DE" w:rsidRDefault="000B2ACA" w:rsidP="000B2ACA">
      <w:pPr>
        <w:pStyle w:val="ae"/>
        <w:numPr>
          <w:ilvl w:val="0"/>
          <w:numId w:val="1"/>
        </w:numPr>
        <w:spacing w:line="360" w:lineRule="auto"/>
        <w:jc w:val="both"/>
        <w:rPr>
          <w:rFonts w:ascii="Arial" w:hAnsi="Arial"/>
          <w:b/>
          <w:bCs/>
          <w:noProof w:val="0"/>
          <w:rtl/>
        </w:rPr>
      </w:pPr>
      <w:r w:rsidRPr="001129DE">
        <w:rPr>
          <w:rFonts w:ascii="Arial" w:hAnsi="Arial"/>
          <w:b/>
          <w:bCs/>
          <w:noProof w:val="0"/>
          <w:rtl/>
        </w:rPr>
        <w:t>לאחר ששקלתי את עמדות הצדדים, מצאתי להיעתר לבקשה באופן חלקי, כמפורט להלן:</w:t>
      </w:r>
    </w:p>
    <w:p w:rsidR="000B2ACA" w:rsidRPr="000B2ACA" w:rsidRDefault="000B2ACA" w:rsidP="000B2ACA">
      <w:pPr>
        <w:spacing w:line="360" w:lineRule="auto"/>
        <w:jc w:val="both"/>
        <w:rPr>
          <w:rFonts w:ascii="Arial" w:hAnsi="Arial"/>
          <w:noProof w:val="0"/>
          <w:rtl/>
        </w:rPr>
      </w:pPr>
    </w:p>
    <w:p w:rsidR="000B2ACA" w:rsidRPr="00FF2A08" w:rsidRDefault="000B2ACA" w:rsidP="00010523">
      <w:pPr>
        <w:pStyle w:val="ae"/>
        <w:numPr>
          <w:ilvl w:val="0"/>
          <w:numId w:val="1"/>
        </w:numPr>
        <w:spacing w:line="360" w:lineRule="auto"/>
        <w:jc w:val="both"/>
        <w:rPr>
          <w:rFonts w:ascii="Arial" w:hAnsi="Arial"/>
          <w:noProof w:val="0"/>
          <w:rtl/>
        </w:rPr>
      </w:pPr>
      <w:r w:rsidRPr="000B2ACA">
        <w:rPr>
          <w:rFonts w:ascii="Arial" w:hAnsi="Arial"/>
          <w:noProof w:val="0"/>
          <w:rtl/>
        </w:rPr>
        <w:t xml:space="preserve">ראשית, </w:t>
      </w:r>
      <w:r w:rsidR="00010523">
        <w:rPr>
          <w:rFonts w:ascii="Arial" w:hAnsi="Arial" w:hint="cs"/>
          <w:noProof w:val="0"/>
          <w:rtl/>
        </w:rPr>
        <w:t xml:space="preserve">איני סבורה כי יש </w:t>
      </w:r>
      <w:r w:rsidRPr="000B2ACA">
        <w:rPr>
          <w:rFonts w:ascii="Arial" w:hAnsi="Arial"/>
          <w:noProof w:val="0"/>
          <w:rtl/>
        </w:rPr>
        <w:t xml:space="preserve">לראות בהיעדר ההתייצבות לישיבת המהו"ת, אף אם העילה הינה שירות מילואים פעיל, משום התייצבות אליה, שכן מטרת </w:t>
      </w:r>
      <w:r w:rsidRPr="002B2E74">
        <w:rPr>
          <w:rFonts w:ascii="Arial" w:hAnsi="Arial"/>
          <w:noProof w:val="0"/>
          <w:rtl/>
        </w:rPr>
        <w:t>החוק להסדר התדיינות בסכסוכי משפחה</w:t>
      </w:r>
      <w:r w:rsidR="001129DE">
        <w:rPr>
          <w:rFonts w:ascii="Arial" w:hAnsi="Arial" w:hint="cs"/>
          <w:noProof w:val="0"/>
          <w:rtl/>
        </w:rPr>
        <w:t xml:space="preserve"> </w:t>
      </w:r>
      <w:r w:rsidRPr="000B2ACA">
        <w:rPr>
          <w:rFonts w:ascii="Arial" w:hAnsi="Arial"/>
          <w:noProof w:val="0"/>
          <w:rtl/>
        </w:rPr>
        <w:t>לבחון, בישיבת המהו"ת אפשרות להבאת הצדדים להסכמות בדר</w:t>
      </w:r>
      <w:r>
        <w:rPr>
          <w:rFonts w:ascii="Arial" w:hAnsi="Arial" w:hint="cs"/>
          <w:noProof w:val="0"/>
          <w:rtl/>
        </w:rPr>
        <w:t>כ</w:t>
      </w:r>
      <w:r w:rsidRPr="000B2ACA">
        <w:rPr>
          <w:rFonts w:ascii="Arial" w:hAnsi="Arial"/>
          <w:noProof w:val="0"/>
          <w:rtl/>
        </w:rPr>
        <w:t xml:space="preserve">י שלום ומחוץ לכתלי ביהמ"ש ולמנוע או לצמצם התדיינויות בבית המשפט, </w:t>
      </w:r>
      <w:r w:rsidRPr="00FF2A08">
        <w:rPr>
          <w:rFonts w:ascii="Arial" w:hAnsi="Arial"/>
          <w:noProof w:val="0"/>
          <w:rtl/>
        </w:rPr>
        <w:t xml:space="preserve">וכן כדי להפחית מעצמת הסכסוך, שכידוע, פוגע בקטינים וגם בצדדים, </w:t>
      </w:r>
      <w:r w:rsidR="00FF2A08">
        <w:rPr>
          <w:rFonts w:ascii="Arial" w:hAnsi="Arial" w:hint="cs"/>
          <w:noProof w:val="0"/>
          <w:rtl/>
        </w:rPr>
        <w:t xml:space="preserve">וזאת בנוסף </w:t>
      </w:r>
      <w:r w:rsidRPr="00FF2A08">
        <w:rPr>
          <w:rFonts w:ascii="Arial" w:hAnsi="Arial"/>
          <w:noProof w:val="0"/>
          <w:rtl/>
        </w:rPr>
        <w:t>לעלויות הכספיות הכרוכות בו.</w:t>
      </w:r>
    </w:p>
    <w:p w:rsidR="000B2ACA" w:rsidRPr="000B2ACA" w:rsidRDefault="000B2ACA" w:rsidP="000B2ACA">
      <w:pPr>
        <w:spacing w:line="360" w:lineRule="auto"/>
        <w:jc w:val="both"/>
        <w:rPr>
          <w:rFonts w:ascii="Arial" w:hAnsi="Arial"/>
          <w:noProof w:val="0"/>
          <w:rtl/>
        </w:rPr>
      </w:pPr>
    </w:p>
    <w:p w:rsidR="000B2ACA" w:rsidRPr="000B2ACA" w:rsidRDefault="000B2ACA" w:rsidP="000B2ACA">
      <w:pPr>
        <w:pStyle w:val="ae"/>
        <w:numPr>
          <w:ilvl w:val="0"/>
          <w:numId w:val="1"/>
        </w:numPr>
        <w:spacing w:line="360" w:lineRule="auto"/>
        <w:jc w:val="both"/>
        <w:rPr>
          <w:rFonts w:ascii="Arial" w:hAnsi="Arial"/>
          <w:noProof w:val="0"/>
          <w:rtl/>
        </w:rPr>
      </w:pPr>
      <w:r w:rsidRPr="000B2ACA">
        <w:rPr>
          <w:rFonts w:ascii="Arial" w:hAnsi="Arial"/>
          <w:noProof w:val="0"/>
          <w:rtl/>
        </w:rPr>
        <w:t>דומה כי הצדדים שניהם חפצים היו בהידברות ובהגעה להסכם ולפיכך יש טעם רב בקיום פגישת מהו"ת שיכול ויהא בה לקדם עניין זה ולסייע בעד הצדדים</w:t>
      </w:r>
      <w:r w:rsidR="00010523">
        <w:rPr>
          <w:rFonts w:ascii="Arial" w:hAnsi="Arial" w:hint="cs"/>
          <w:noProof w:val="0"/>
          <w:rtl/>
        </w:rPr>
        <w:t>, ולשם כך על הצדדים שניהם להתייצב לישיבת המהו"ת</w:t>
      </w:r>
      <w:r w:rsidRPr="000B2ACA">
        <w:rPr>
          <w:rFonts w:ascii="Arial" w:hAnsi="Arial"/>
          <w:noProof w:val="0"/>
          <w:rtl/>
        </w:rPr>
        <w:t>.</w:t>
      </w:r>
    </w:p>
    <w:p w:rsidR="000B2ACA" w:rsidRPr="000B2ACA" w:rsidRDefault="000B2ACA" w:rsidP="000B2ACA">
      <w:pPr>
        <w:spacing w:line="360" w:lineRule="auto"/>
        <w:jc w:val="both"/>
        <w:rPr>
          <w:rFonts w:ascii="Arial" w:hAnsi="Arial"/>
          <w:noProof w:val="0"/>
          <w:rtl/>
        </w:rPr>
      </w:pPr>
    </w:p>
    <w:p w:rsidR="000B2ACA" w:rsidRDefault="000B2ACA" w:rsidP="00010523">
      <w:pPr>
        <w:pStyle w:val="ae"/>
        <w:numPr>
          <w:ilvl w:val="0"/>
          <w:numId w:val="1"/>
        </w:numPr>
        <w:spacing w:line="360" w:lineRule="auto"/>
        <w:jc w:val="both"/>
        <w:rPr>
          <w:rFonts w:ascii="Arial" w:hAnsi="Arial"/>
          <w:noProof w:val="0"/>
        </w:rPr>
      </w:pPr>
      <w:r w:rsidRPr="000B2ACA">
        <w:rPr>
          <w:rFonts w:ascii="Arial" w:hAnsi="Arial"/>
          <w:noProof w:val="0"/>
          <w:rtl/>
        </w:rPr>
        <w:t xml:space="preserve">לפיכך, היה על </w:t>
      </w:r>
      <w:r w:rsidR="00010523">
        <w:rPr>
          <w:rFonts w:ascii="Arial" w:hAnsi="Arial" w:hint="cs"/>
          <w:noProof w:val="0"/>
          <w:rtl/>
        </w:rPr>
        <w:t xml:space="preserve">המבקש </w:t>
      </w:r>
      <w:r w:rsidRPr="000B2ACA">
        <w:rPr>
          <w:rFonts w:ascii="Arial" w:hAnsi="Arial"/>
          <w:noProof w:val="0"/>
          <w:rtl/>
        </w:rPr>
        <w:t xml:space="preserve">לפעול בהתאם להחלטתי </w:t>
      </w:r>
      <w:r>
        <w:rPr>
          <w:rFonts w:ascii="Arial" w:hAnsi="Arial" w:hint="cs"/>
          <w:noProof w:val="0"/>
          <w:rtl/>
        </w:rPr>
        <w:t xml:space="preserve">מיום 30.4.24 </w:t>
      </w:r>
      <w:r w:rsidRPr="000B2ACA">
        <w:rPr>
          <w:rFonts w:ascii="Arial" w:hAnsi="Arial"/>
          <w:noProof w:val="0"/>
          <w:rtl/>
        </w:rPr>
        <w:t>ולהתייצב לישיבת המהו"ת שנקבעה ביחידת הסיוע</w:t>
      </w:r>
      <w:r w:rsidR="00010523">
        <w:rPr>
          <w:rFonts w:ascii="Arial" w:hAnsi="Arial" w:hint="cs"/>
          <w:noProof w:val="0"/>
          <w:rtl/>
        </w:rPr>
        <w:t xml:space="preserve">, עליה </w:t>
      </w:r>
      <w:r w:rsidRPr="000B2ACA">
        <w:rPr>
          <w:rFonts w:ascii="Arial" w:hAnsi="Arial"/>
          <w:noProof w:val="0"/>
          <w:rtl/>
        </w:rPr>
        <w:t xml:space="preserve">הוא ידע מבעוד מועד. </w:t>
      </w:r>
    </w:p>
    <w:p w:rsidR="000B2ACA" w:rsidRPr="00010523" w:rsidRDefault="000B2ACA" w:rsidP="000B2ACA">
      <w:pPr>
        <w:pStyle w:val="ae"/>
        <w:rPr>
          <w:rFonts w:ascii="Arial" w:hAnsi="Arial"/>
          <w:noProof w:val="0"/>
          <w:rtl/>
        </w:rPr>
      </w:pPr>
    </w:p>
    <w:p w:rsidR="000B2ACA" w:rsidRPr="000B2ACA" w:rsidRDefault="000B2ACA" w:rsidP="000B2ACA">
      <w:pPr>
        <w:pStyle w:val="ae"/>
        <w:numPr>
          <w:ilvl w:val="0"/>
          <w:numId w:val="1"/>
        </w:numPr>
        <w:spacing w:line="360" w:lineRule="auto"/>
        <w:jc w:val="both"/>
        <w:rPr>
          <w:rFonts w:ascii="Arial" w:hAnsi="Arial"/>
          <w:noProof w:val="0"/>
          <w:rtl/>
        </w:rPr>
      </w:pPr>
      <w:r w:rsidRPr="000B2ACA">
        <w:rPr>
          <w:rFonts w:ascii="Arial" w:hAnsi="Arial"/>
          <w:noProof w:val="0"/>
          <w:rtl/>
        </w:rPr>
        <w:t>מאחר ואין הבדל ענייני בין יחידת הסיוע שליד ביה"ד הרבני לבין יחידת הסיוע שליד ביהמ"ש, וחלק מהצוות של העובדות הסוציאליות ועורכי הדין ביחידת הסיוע יושב בפגישות מהו</w:t>
      </w:r>
      <w:r w:rsidR="005C60FD">
        <w:rPr>
          <w:rFonts w:ascii="Arial" w:hAnsi="Arial" w:hint="cs"/>
          <w:noProof w:val="0"/>
          <w:rtl/>
        </w:rPr>
        <w:t>"</w:t>
      </w:r>
      <w:r w:rsidRPr="000B2ACA">
        <w:rPr>
          <w:rFonts w:ascii="Arial" w:hAnsi="Arial"/>
          <w:noProof w:val="0"/>
          <w:rtl/>
        </w:rPr>
        <w:t>ת הן ביח"ס ליד ביה"ד והן ביח"ס ליד ביהמ"ש למשפחה, הרי שאיני רואה חשיבות למקום קיומה של ישיבת המהו"ת, ומאחר והתיק דנן פתוח, תתואם לצדדים פגישה חדשה לישיבת המהו"ת</w:t>
      </w:r>
      <w:r>
        <w:rPr>
          <w:rFonts w:ascii="Arial" w:hAnsi="Arial" w:hint="cs"/>
          <w:noProof w:val="0"/>
          <w:rtl/>
        </w:rPr>
        <w:t xml:space="preserve"> ביחידת הסיוע שליד ביהמ"ש למשפחה</w:t>
      </w:r>
      <w:r w:rsidRPr="000B2ACA">
        <w:rPr>
          <w:rFonts w:ascii="Arial" w:hAnsi="Arial"/>
          <w:noProof w:val="0"/>
          <w:rtl/>
        </w:rPr>
        <w:t>, והצדדים שניהם יתייצבו אליה.</w:t>
      </w:r>
    </w:p>
    <w:p w:rsidR="000B2ACA" w:rsidRPr="000B2ACA" w:rsidRDefault="000B2ACA" w:rsidP="000B2ACA">
      <w:pPr>
        <w:spacing w:line="360" w:lineRule="auto"/>
        <w:jc w:val="both"/>
        <w:rPr>
          <w:rFonts w:ascii="Arial" w:hAnsi="Arial"/>
          <w:noProof w:val="0"/>
          <w:rtl/>
        </w:rPr>
      </w:pPr>
    </w:p>
    <w:p w:rsidR="000B2ACA" w:rsidRDefault="000B2ACA" w:rsidP="00A51152">
      <w:pPr>
        <w:pStyle w:val="ae"/>
        <w:numPr>
          <w:ilvl w:val="0"/>
          <w:numId w:val="1"/>
        </w:numPr>
        <w:spacing w:line="360" w:lineRule="auto"/>
        <w:jc w:val="both"/>
        <w:rPr>
          <w:rFonts w:ascii="Arial" w:hAnsi="Arial"/>
          <w:noProof w:val="0"/>
        </w:rPr>
      </w:pPr>
      <w:r w:rsidRPr="000B2ACA">
        <w:rPr>
          <w:rFonts w:ascii="Arial" w:hAnsi="Arial"/>
          <w:noProof w:val="0"/>
          <w:rtl/>
        </w:rPr>
        <w:t xml:space="preserve">יחד עם זאת, מאחר ואכן </w:t>
      </w:r>
      <w:r w:rsidR="00010523">
        <w:rPr>
          <w:rFonts w:ascii="Arial" w:hAnsi="Arial" w:hint="cs"/>
          <w:noProof w:val="0"/>
          <w:rtl/>
        </w:rPr>
        <w:t xml:space="preserve">המבקש </w:t>
      </w:r>
      <w:r w:rsidRPr="000B2ACA">
        <w:rPr>
          <w:rFonts w:ascii="Arial" w:hAnsi="Arial"/>
          <w:noProof w:val="0"/>
          <w:rtl/>
        </w:rPr>
        <w:t xml:space="preserve">הקדים והגיש בקשה ליישוב סכסוך לבית הדין הרבני קודם </w:t>
      </w:r>
      <w:r w:rsidR="00010523">
        <w:rPr>
          <w:rFonts w:ascii="Arial" w:hAnsi="Arial" w:hint="cs"/>
          <w:noProof w:val="0"/>
          <w:rtl/>
        </w:rPr>
        <w:t>לבקשה שהוגשה מטעם המשיבה לביהמ"ש למשפחה</w:t>
      </w:r>
      <w:r w:rsidRPr="000B2ACA">
        <w:rPr>
          <w:rFonts w:ascii="Arial" w:hAnsi="Arial"/>
          <w:noProof w:val="0"/>
          <w:rtl/>
        </w:rPr>
        <w:t>, אותה לא יכול היה לממש בשל שירות המילואים הפעיל במלחמה בצו 8, ו</w:t>
      </w:r>
      <w:r w:rsidR="008F652B">
        <w:rPr>
          <w:rFonts w:ascii="Arial" w:hAnsi="Arial" w:hint="cs"/>
          <w:noProof w:val="0"/>
          <w:rtl/>
        </w:rPr>
        <w:t xml:space="preserve">עת פנה </w:t>
      </w:r>
      <w:r w:rsidRPr="000B2ACA">
        <w:rPr>
          <w:rFonts w:ascii="Arial" w:hAnsi="Arial"/>
          <w:noProof w:val="0"/>
          <w:rtl/>
        </w:rPr>
        <w:t xml:space="preserve">ליחידת הסיוע </w:t>
      </w:r>
      <w:r w:rsidR="00A51152">
        <w:rPr>
          <w:rFonts w:ascii="Arial" w:hAnsi="Arial" w:hint="cs"/>
          <w:noProof w:val="0"/>
          <w:rtl/>
        </w:rPr>
        <w:t xml:space="preserve">שליד ביה"ד הרבני </w:t>
      </w:r>
      <w:r w:rsidRPr="000B2ACA">
        <w:rPr>
          <w:rFonts w:ascii="Arial" w:hAnsi="Arial"/>
          <w:noProof w:val="0"/>
          <w:rtl/>
        </w:rPr>
        <w:t>נאמר לו כי לא יינזק כתוצאה משירות המילו</w:t>
      </w:r>
      <w:r w:rsidR="008F652B">
        <w:rPr>
          <w:rFonts w:ascii="Arial" w:hAnsi="Arial" w:hint="cs"/>
          <w:noProof w:val="0"/>
          <w:rtl/>
        </w:rPr>
        <w:t>א</w:t>
      </w:r>
      <w:r w:rsidRPr="000B2ACA">
        <w:rPr>
          <w:rFonts w:ascii="Arial" w:hAnsi="Arial"/>
          <w:noProof w:val="0"/>
          <w:rtl/>
        </w:rPr>
        <w:t xml:space="preserve">ים,  הרי שככל שפגישת המהו"ת לא תשא פרי, לאחר תום תקופת עיכוב ההליכים, מצאתי </w:t>
      </w:r>
      <w:r w:rsidRPr="00A51152">
        <w:rPr>
          <w:rFonts w:ascii="Arial" w:hAnsi="Arial"/>
          <w:b/>
          <w:bCs/>
          <w:noProof w:val="0"/>
          <w:rtl/>
        </w:rPr>
        <w:t xml:space="preserve">להותיר את זכות הקדימה בידי </w:t>
      </w:r>
      <w:r w:rsidR="00A51152" w:rsidRPr="00A51152">
        <w:rPr>
          <w:rFonts w:ascii="Arial" w:hAnsi="Arial" w:hint="cs"/>
          <w:b/>
          <w:bCs/>
          <w:noProof w:val="0"/>
          <w:rtl/>
        </w:rPr>
        <w:t>המבקש</w:t>
      </w:r>
      <w:r w:rsidR="00A51152">
        <w:rPr>
          <w:rFonts w:ascii="Arial" w:hAnsi="Arial" w:hint="cs"/>
          <w:noProof w:val="0"/>
          <w:rtl/>
        </w:rPr>
        <w:t xml:space="preserve"> </w:t>
      </w:r>
      <w:r w:rsidRPr="000B2ACA">
        <w:rPr>
          <w:rFonts w:ascii="Arial" w:hAnsi="Arial"/>
          <w:noProof w:val="0"/>
          <w:rtl/>
        </w:rPr>
        <w:t>להחליט לאיזו ערכאה להגיש תביעותיו, בהתאם להוראות החוק, ואנמק להלן.</w:t>
      </w:r>
    </w:p>
    <w:p w:rsidR="000B2ACA" w:rsidRPr="000B2ACA" w:rsidRDefault="000B2ACA" w:rsidP="000B2ACA">
      <w:pPr>
        <w:spacing w:line="360" w:lineRule="auto"/>
        <w:jc w:val="both"/>
        <w:rPr>
          <w:rFonts w:ascii="Arial" w:hAnsi="Arial"/>
          <w:noProof w:val="0"/>
          <w:rtl/>
        </w:rPr>
      </w:pPr>
    </w:p>
    <w:p w:rsidR="008926D5" w:rsidRDefault="000B2ACA" w:rsidP="008926D5">
      <w:pPr>
        <w:pStyle w:val="ae"/>
        <w:numPr>
          <w:ilvl w:val="0"/>
          <w:numId w:val="1"/>
        </w:numPr>
        <w:spacing w:line="360" w:lineRule="auto"/>
        <w:jc w:val="both"/>
        <w:rPr>
          <w:rFonts w:ascii="Arial" w:hAnsi="Arial"/>
          <w:noProof w:val="0"/>
        </w:rPr>
      </w:pPr>
      <w:r w:rsidRPr="000B2ACA">
        <w:rPr>
          <w:rFonts w:ascii="Arial" w:hAnsi="Arial"/>
          <w:noProof w:val="0"/>
          <w:rtl/>
        </w:rPr>
        <w:t>בצוק העיתים, התפרצה עלינו מלחמה, אשר גבתה מחירים יקר</w:t>
      </w:r>
      <w:r w:rsidR="008F652B">
        <w:rPr>
          <w:rFonts w:ascii="Arial" w:hAnsi="Arial"/>
          <w:noProof w:val="0"/>
          <w:rtl/>
        </w:rPr>
        <w:t xml:space="preserve">ים. </w:t>
      </w:r>
    </w:p>
    <w:p w:rsidR="008926D5" w:rsidRPr="008926D5" w:rsidRDefault="008926D5" w:rsidP="008926D5">
      <w:pPr>
        <w:pStyle w:val="ae"/>
        <w:spacing w:line="360" w:lineRule="auto"/>
        <w:jc w:val="both"/>
        <w:rPr>
          <w:rFonts w:ascii="Arial" w:hAnsi="Arial"/>
          <w:noProof w:val="0"/>
        </w:rPr>
      </w:pPr>
    </w:p>
    <w:p w:rsidR="008F652B" w:rsidRDefault="008F652B" w:rsidP="008926D5">
      <w:pPr>
        <w:pStyle w:val="ae"/>
        <w:numPr>
          <w:ilvl w:val="0"/>
          <w:numId w:val="1"/>
        </w:numPr>
        <w:spacing w:line="360" w:lineRule="auto"/>
        <w:jc w:val="both"/>
        <w:rPr>
          <w:rFonts w:ascii="Arial" w:hAnsi="Arial"/>
          <w:noProof w:val="0"/>
        </w:rPr>
      </w:pPr>
      <w:r>
        <w:rPr>
          <w:rFonts w:ascii="Arial" w:hAnsi="Arial"/>
          <w:noProof w:val="0"/>
          <w:rtl/>
        </w:rPr>
        <w:lastRenderedPageBreak/>
        <w:t xml:space="preserve">המחוקק מצא להתחשב בתקופה </w:t>
      </w:r>
      <w:r>
        <w:rPr>
          <w:rFonts w:ascii="Arial" w:hAnsi="Arial" w:hint="cs"/>
          <w:noProof w:val="0"/>
          <w:rtl/>
        </w:rPr>
        <w:t>חריגה זו, כלל הדיונים בוטלו בתחילה ו</w:t>
      </w:r>
      <w:r w:rsidR="000B2ACA" w:rsidRPr="000B2ACA">
        <w:rPr>
          <w:rFonts w:ascii="Arial" w:hAnsi="Arial"/>
          <w:noProof w:val="0"/>
          <w:rtl/>
        </w:rPr>
        <w:t xml:space="preserve">המועדים הקבועים בחוק או בהחלטה שיפוטית הוקפאו בתקופת החירום המיוחדת, ואף לאחריה הוארכו המועדים למשרתי המילואים (ראו </w:t>
      </w:r>
      <w:r w:rsidR="008926D5">
        <w:rPr>
          <w:rFonts w:ascii="Arial" w:hAnsi="Arial" w:hint="cs"/>
          <w:noProof w:val="0"/>
          <w:rtl/>
        </w:rPr>
        <w:t xml:space="preserve">למשל </w:t>
      </w:r>
      <w:r w:rsidR="000B2ACA" w:rsidRPr="002E2D15">
        <w:rPr>
          <w:rFonts w:ascii="Arial" w:hAnsi="Arial"/>
          <w:b/>
          <w:bCs/>
          <w:noProof w:val="0"/>
          <w:rtl/>
        </w:rPr>
        <w:t>חוק דחיית מועדים (הוראת שעה- חרבות ברזל) (חוזה פסק דין או תשלום לרשות),</w:t>
      </w:r>
      <w:r w:rsidR="000B2ACA" w:rsidRPr="000B2ACA">
        <w:rPr>
          <w:rFonts w:ascii="Arial" w:hAnsi="Arial"/>
          <w:noProof w:val="0"/>
          <w:rtl/>
        </w:rPr>
        <w:t xml:space="preserve"> התשפ"ד- 2023 </w:t>
      </w:r>
      <w:r w:rsidR="000B2ACA" w:rsidRPr="002E2D15">
        <w:rPr>
          <w:rFonts w:ascii="Arial" w:hAnsi="Arial"/>
          <w:b/>
          <w:bCs/>
          <w:noProof w:val="0"/>
          <w:rtl/>
        </w:rPr>
        <w:t>ותקנות סדרי דין בתי המשפט (סדרי דין בבתי המשפט ובבתי הדין הדתיים הדרוזיים) (חרבות ברזל) (הוראת שעה),</w:t>
      </w:r>
      <w:r w:rsidR="000B2ACA" w:rsidRPr="000B2ACA">
        <w:rPr>
          <w:rFonts w:ascii="Arial" w:hAnsi="Arial"/>
          <w:noProof w:val="0"/>
          <w:rtl/>
        </w:rPr>
        <w:t xml:space="preserve"> תשפ"ד-2023</w:t>
      </w:r>
      <w:r w:rsidR="008926D5">
        <w:rPr>
          <w:rFonts w:ascii="Arial" w:hAnsi="Arial" w:hint="cs"/>
          <w:noProof w:val="0"/>
          <w:rtl/>
        </w:rPr>
        <w:t xml:space="preserve"> והצווים שניתנו מכוחם)</w:t>
      </w:r>
      <w:r w:rsidR="000B2ACA" w:rsidRPr="000B2ACA">
        <w:rPr>
          <w:rFonts w:ascii="Arial" w:hAnsi="Arial"/>
          <w:noProof w:val="0"/>
          <w:rtl/>
        </w:rPr>
        <w:t xml:space="preserve">. </w:t>
      </w:r>
    </w:p>
    <w:p w:rsidR="008926D5" w:rsidRPr="008926D5" w:rsidRDefault="008926D5" w:rsidP="008926D5">
      <w:pPr>
        <w:pStyle w:val="ae"/>
        <w:rPr>
          <w:rFonts w:ascii="Arial" w:hAnsi="Arial"/>
          <w:noProof w:val="0"/>
          <w:rtl/>
        </w:rPr>
      </w:pPr>
    </w:p>
    <w:p w:rsidR="003A3753" w:rsidRDefault="003A3753" w:rsidP="003A3753">
      <w:pPr>
        <w:pStyle w:val="ae"/>
        <w:numPr>
          <w:ilvl w:val="0"/>
          <w:numId w:val="1"/>
        </w:numPr>
        <w:spacing w:line="360" w:lineRule="auto"/>
        <w:jc w:val="both"/>
        <w:rPr>
          <w:rFonts w:ascii="Arial" w:hAnsi="Arial"/>
          <w:noProof w:val="0"/>
        </w:rPr>
      </w:pPr>
      <w:r w:rsidRPr="003A3753">
        <w:rPr>
          <w:rFonts w:ascii="Arial" w:hAnsi="Arial" w:hint="cs"/>
          <w:noProof w:val="0"/>
          <w:rtl/>
        </w:rPr>
        <w:t xml:space="preserve">יתרה מזאת, לגבי ההליכים בבתי הדין הרבני הוחלו </w:t>
      </w:r>
      <w:r w:rsidRPr="002E2D15">
        <w:rPr>
          <w:rFonts w:ascii="Arial" w:hAnsi="Arial"/>
          <w:b/>
          <w:bCs/>
          <w:noProof w:val="0"/>
          <w:rtl/>
        </w:rPr>
        <w:t>תקנות הדיינים (סדרי דין בבתי הדין הרבניים בעת מצב חירום מיוחד) (הוראת שעה),</w:t>
      </w:r>
      <w:r w:rsidRPr="003A3753">
        <w:rPr>
          <w:rFonts w:ascii="Arial" w:hAnsi="Arial"/>
          <w:noProof w:val="0"/>
          <w:rtl/>
        </w:rPr>
        <w:t xml:space="preserve"> תשפ"ד-2023</w:t>
      </w:r>
      <w:r>
        <w:rPr>
          <w:rFonts w:ascii="Arial" w:hAnsi="Arial" w:hint="cs"/>
          <w:noProof w:val="0"/>
          <w:rtl/>
        </w:rPr>
        <w:t>, המתייחסות מפורשות להליכי יישב סכסוך בזו הלשון:</w:t>
      </w:r>
    </w:p>
    <w:p w:rsidR="003A3753" w:rsidRPr="003A3753" w:rsidRDefault="003A3753" w:rsidP="003A3753">
      <w:pPr>
        <w:pStyle w:val="ae"/>
        <w:rPr>
          <w:rFonts w:ascii="Arial" w:hAnsi="Arial"/>
          <w:noProof w:val="0"/>
          <w:rtl/>
        </w:rPr>
      </w:pPr>
    </w:p>
    <w:p w:rsidR="003A3753" w:rsidRPr="003A3753" w:rsidRDefault="003A3753" w:rsidP="003A3753">
      <w:pPr>
        <w:pStyle w:val="ae"/>
        <w:spacing w:line="360" w:lineRule="auto"/>
        <w:jc w:val="both"/>
        <w:rPr>
          <w:rFonts w:ascii="Arial" w:hAnsi="Arial"/>
          <w:noProof w:val="0"/>
        </w:rPr>
      </w:pPr>
      <w:r w:rsidRPr="003A3753">
        <w:rPr>
          <w:rFonts w:ascii="Arial" w:hAnsi="Arial" w:hint="cs"/>
          <w:b/>
          <w:bCs/>
          <w:noProof w:val="0"/>
          <w:rtl/>
        </w:rPr>
        <w:t>"</w:t>
      </w:r>
      <w:r w:rsidRPr="003A3753">
        <w:rPr>
          <w:rFonts w:ascii="Arial" w:hAnsi="Arial"/>
          <w:b/>
          <w:bCs/>
          <w:noProof w:val="0"/>
          <w:rtl/>
        </w:rPr>
        <w:t xml:space="preserve">תקופת תוקפה של ההודעה לא תבוא במניין הימים לעשיית דבר שבסדרי דין או בנוהג, שנקבעו בחיקוק או שהורה בית הדין, </w:t>
      </w:r>
      <w:r w:rsidRPr="003A3753">
        <w:rPr>
          <w:rFonts w:ascii="Arial" w:hAnsi="Arial"/>
          <w:b/>
          <w:bCs/>
          <w:noProof w:val="0"/>
          <w:u w:val="single"/>
          <w:rtl/>
        </w:rPr>
        <w:t>ובכלל זה מניין ימי תקופת עיכוב ההליכים לפי חוק להסדר התדיינויות בסכסוכי משפחה (הוראת שעה), התשע"ה-2014</w:t>
      </w:r>
      <w:r w:rsidRPr="003A3753">
        <w:rPr>
          <w:rFonts w:ascii="Arial" w:hAnsi="Arial"/>
          <w:b/>
          <w:bCs/>
          <w:noProof w:val="0"/>
          <w:rtl/>
        </w:rPr>
        <w:t>, אלא אם כן הורה בית הדין אחרת בהחלטה, מטעמים מיוחדים שיירשמו</w:t>
      </w:r>
      <w:r w:rsidRPr="003A3753">
        <w:rPr>
          <w:rFonts w:ascii="Arial" w:hAnsi="Arial"/>
          <w:b/>
          <w:bCs/>
          <w:noProof w:val="0"/>
        </w:rPr>
        <w:t>.</w:t>
      </w:r>
      <w:r w:rsidRPr="003A3753">
        <w:rPr>
          <w:rFonts w:ascii="Arial" w:hAnsi="Arial" w:hint="cs"/>
          <w:b/>
          <w:bCs/>
          <w:noProof w:val="0"/>
          <w:rtl/>
        </w:rPr>
        <w:t>"</w:t>
      </w:r>
      <w:r>
        <w:rPr>
          <w:rFonts w:ascii="Arial" w:hAnsi="Arial" w:hint="cs"/>
          <w:b/>
          <w:bCs/>
          <w:noProof w:val="0"/>
          <w:rtl/>
        </w:rPr>
        <w:t xml:space="preserve"> </w:t>
      </w:r>
      <w:r w:rsidRPr="003A3753">
        <w:rPr>
          <w:rFonts w:ascii="Arial" w:hAnsi="Arial" w:hint="cs"/>
          <w:noProof w:val="0"/>
          <w:rtl/>
        </w:rPr>
        <w:t>(הדגשות לא במקור</w:t>
      </w:r>
      <w:r>
        <w:rPr>
          <w:rFonts w:ascii="Arial" w:hAnsi="Arial" w:hint="cs"/>
          <w:noProof w:val="0"/>
          <w:rtl/>
        </w:rPr>
        <w:t xml:space="preserve"> - ה.ג.</w:t>
      </w:r>
      <w:r w:rsidRPr="003A3753">
        <w:rPr>
          <w:rFonts w:ascii="Arial" w:hAnsi="Arial" w:hint="cs"/>
          <w:noProof w:val="0"/>
          <w:rtl/>
        </w:rPr>
        <w:t>)</w:t>
      </w:r>
    </w:p>
    <w:p w:rsidR="008F652B" w:rsidRPr="003A3753" w:rsidRDefault="008F652B" w:rsidP="003A3753">
      <w:pPr>
        <w:pStyle w:val="ae"/>
        <w:spacing w:line="360" w:lineRule="auto"/>
        <w:jc w:val="both"/>
        <w:rPr>
          <w:rFonts w:ascii="Arial" w:hAnsi="Arial"/>
          <w:noProof w:val="0"/>
          <w:rtl/>
        </w:rPr>
      </w:pPr>
    </w:p>
    <w:p w:rsidR="008F652B" w:rsidRDefault="003A3753" w:rsidP="00A51152">
      <w:pPr>
        <w:pStyle w:val="ae"/>
        <w:numPr>
          <w:ilvl w:val="0"/>
          <w:numId w:val="1"/>
        </w:numPr>
        <w:spacing w:line="360" w:lineRule="auto"/>
        <w:jc w:val="both"/>
        <w:rPr>
          <w:rFonts w:ascii="Arial" w:hAnsi="Arial"/>
          <w:noProof w:val="0"/>
        </w:rPr>
      </w:pPr>
      <w:r>
        <w:rPr>
          <w:rFonts w:ascii="Arial" w:hAnsi="Arial" w:hint="cs"/>
          <w:noProof w:val="0"/>
          <w:rtl/>
        </w:rPr>
        <w:t>בעניי</w:t>
      </w:r>
      <w:r w:rsidR="00A51152">
        <w:rPr>
          <w:rFonts w:ascii="Arial" w:hAnsi="Arial" w:hint="cs"/>
          <w:noProof w:val="0"/>
          <w:rtl/>
        </w:rPr>
        <w:t>נ</w:t>
      </w:r>
      <w:r>
        <w:rPr>
          <w:rFonts w:ascii="Arial" w:hAnsi="Arial" w:hint="cs"/>
          <w:noProof w:val="0"/>
          <w:rtl/>
        </w:rPr>
        <w:t xml:space="preserve">נו, </w:t>
      </w:r>
      <w:r w:rsidR="00A51152">
        <w:rPr>
          <w:rFonts w:ascii="Arial" w:hAnsi="Arial" w:hint="cs"/>
          <w:noProof w:val="0"/>
          <w:rtl/>
        </w:rPr>
        <w:t>המבקש</w:t>
      </w:r>
      <w:r w:rsidR="008F652B" w:rsidRPr="000B2ACA">
        <w:rPr>
          <w:rFonts w:ascii="Arial" w:hAnsi="Arial"/>
          <w:noProof w:val="0"/>
          <w:rtl/>
        </w:rPr>
        <w:t xml:space="preserve"> נקרא לשירות מילו</w:t>
      </w:r>
      <w:r w:rsidR="008F652B">
        <w:rPr>
          <w:rFonts w:ascii="Arial" w:hAnsi="Arial" w:hint="cs"/>
          <w:noProof w:val="0"/>
          <w:rtl/>
        </w:rPr>
        <w:t>א</w:t>
      </w:r>
      <w:r w:rsidR="008F652B" w:rsidRPr="000B2ACA">
        <w:rPr>
          <w:rFonts w:ascii="Arial" w:hAnsi="Arial"/>
          <w:noProof w:val="0"/>
          <w:rtl/>
        </w:rPr>
        <w:t>ים פעיל בצו 8 לתקופה של חודשים ארוכים. פרקי הזמן הקצרים בהם יצא לחופשות היו אף הם תחת הבנה, שאכן יצאה לפ</w:t>
      </w:r>
      <w:r w:rsidR="008F652B">
        <w:rPr>
          <w:rFonts w:ascii="Arial" w:hAnsi="Arial" w:hint="cs"/>
          <w:noProof w:val="0"/>
          <w:rtl/>
        </w:rPr>
        <w:t>ו</w:t>
      </w:r>
      <w:r w:rsidR="008F652B" w:rsidRPr="000B2ACA">
        <w:rPr>
          <w:rFonts w:ascii="Arial" w:hAnsi="Arial"/>
          <w:noProof w:val="0"/>
          <w:rtl/>
        </w:rPr>
        <w:t xml:space="preserve">על, כי יידרש לשוב ולשרת, ובפועל </w:t>
      </w:r>
      <w:r w:rsidR="008F652B">
        <w:rPr>
          <w:rFonts w:ascii="Arial" w:hAnsi="Arial" w:hint="cs"/>
          <w:noProof w:val="0"/>
          <w:rtl/>
        </w:rPr>
        <w:t xml:space="preserve">דומה כי </w:t>
      </w:r>
      <w:r w:rsidR="008F652B" w:rsidRPr="000B2ACA">
        <w:rPr>
          <w:rFonts w:ascii="Arial" w:hAnsi="Arial"/>
          <w:noProof w:val="0"/>
          <w:rtl/>
        </w:rPr>
        <w:t xml:space="preserve">משך כל התקופה </w:t>
      </w:r>
      <w:r w:rsidR="00F94CF6" w:rsidRPr="000B2ACA">
        <w:rPr>
          <w:rFonts w:ascii="Arial" w:hAnsi="Arial" w:hint="cs"/>
          <w:noProof w:val="0"/>
          <w:rtl/>
        </w:rPr>
        <w:t>עתותיו</w:t>
      </w:r>
      <w:r w:rsidR="008F652B" w:rsidRPr="000B2ACA">
        <w:rPr>
          <w:rFonts w:ascii="Arial" w:hAnsi="Arial"/>
          <w:noProof w:val="0"/>
          <w:rtl/>
        </w:rPr>
        <w:t xml:space="preserve"> לא היו בידיו</w:t>
      </w:r>
      <w:r w:rsidR="001129DE">
        <w:rPr>
          <w:rFonts w:ascii="Arial" w:hAnsi="Arial" w:hint="cs"/>
          <w:noProof w:val="0"/>
          <w:rtl/>
        </w:rPr>
        <w:t>, והוא השתחרר באופן סופי משירות המילואים אך ביום 10.3.24, כחודש קודם להגשת הבקשה לביה"ד הרבני לקביעת ישיבת מהו"ת</w:t>
      </w:r>
      <w:r w:rsidR="008F652B" w:rsidRPr="000B2ACA">
        <w:rPr>
          <w:rFonts w:ascii="Arial" w:hAnsi="Arial"/>
          <w:noProof w:val="0"/>
          <w:rtl/>
        </w:rPr>
        <w:t>.</w:t>
      </w:r>
    </w:p>
    <w:p w:rsidR="008F652B" w:rsidRPr="008F652B" w:rsidRDefault="008F652B" w:rsidP="008F652B">
      <w:pPr>
        <w:pStyle w:val="ae"/>
        <w:rPr>
          <w:rFonts w:ascii="Arial" w:hAnsi="Arial"/>
          <w:noProof w:val="0"/>
          <w:rtl/>
        </w:rPr>
      </w:pPr>
    </w:p>
    <w:p w:rsidR="000B2ACA" w:rsidRDefault="000B2ACA" w:rsidP="00A51152">
      <w:pPr>
        <w:pStyle w:val="ae"/>
        <w:numPr>
          <w:ilvl w:val="0"/>
          <w:numId w:val="1"/>
        </w:numPr>
        <w:spacing w:line="360" w:lineRule="auto"/>
        <w:jc w:val="both"/>
        <w:rPr>
          <w:rFonts w:ascii="Arial" w:hAnsi="Arial"/>
          <w:noProof w:val="0"/>
        </w:rPr>
      </w:pPr>
      <w:r w:rsidRPr="000B2ACA">
        <w:rPr>
          <w:rFonts w:ascii="Arial" w:hAnsi="Arial"/>
          <w:noProof w:val="0"/>
          <w:rtl/>
        </w:rPr>
        <w:t xml:space="preserve">בנסיבות העניין, </w:t>
      </w:r>
      <w:r w:rsidR="006951B1">
        <w:rPr>
          <w:rFonts w:ascii="Arial" w:hAnsi="Arial" w:hint="cs"/>
          <w:noProof w:val="0"/>
          <w:rtl/>
        </w:rPr>
        <w:t xml:space="preserve">לאחר </w:t>
      </w:r>
      <w:r w:rsidR="00A51152">
        <w:rPr>
          <w:rFonts w:ascii="Arial" w:hAnsi="Arial" w:hint="cs"/>
          <w:noProof w:val="0"/>
          <w:rtl/>
        </w:rPr>
        <w:t>שהמבקש</w:t>
      </w:r>
      <w:r w:rsidR="006951B1">
        <w:rPr>
          <w:rFonts w:ascii="Arial" w:hAnsi="Arial" w:hint="cs"/>
          <w:noProof w:val="0"/>
          <w:rtl/>
        </w:rPr>
        <w:t xml:space="preserve"> פתח בתחילה בקשה ליישוב סכסוך אשר התייצבות</w:t>
      </w:r>
      <w:r w:rsidR="006951B1">
        <w:rPr>
          <w:rFonts w:ascii="Arial" w:hAnsi="Arial" w:hint="eastAsia"/>
          <w:noProof w:val="0"/>
          <w:rtl/>
        </w:rPr>
        <w:t>ו</w:t>
      </w:r>
      <w:r w:rsidR="006951B1">
        <w:rPr>
          <w:rFonts w:ascii="Arial" w:hAnsi="Arial" w:hint="cs"/>
          <w:noProof w:val="0"/>
          <w:rtl/>
        </w:rPr>
        <w:t xml:space="preserve"> אליה נמנעה בשל שירותו הצבאי, </w:t>
      </w:r>
      <w:r w:rsidR="001129DE">
        <w:rPr>
          <w:rFonts w:ascii="Arial" w:hAnsi="Arial" w:hint="cs"/>
          <w:noProof w:val="0"/>
          <w:rtl/>
        </w:rPr>
        <w:t xml:space="preserve">ויש לראות בה כאי התייצבות מוצדקת כמשמעה בסעיף </w:t>
      </w:r>
      <w:r w:rsidR="002B2E74" w:rsidRPr="002B2E74">
        <w:rPr>
          <w:rFonts w:ascii="Arial" w:hAnsi="Arial"/>
          <w:noProof w:val="0"/>
          <w:rtl/>
        </w:rPr>
        <w:t xml:space="preserve">3 (ח1)(1) </w:t>
      </w:r>
      <w:r w:rsidR="002B2E74">
        <w:rPr>
          <w:rFonts w:ascii="Arial" w:hAnsi="Arial" w:hint="cs"/>
          <w:noProof w:val="0"/>
          <w:rtl/>
        </w:rPr>
        <w:t xml:space="preserve">לחוק, </w:t>
      </w:r>
      <w:r w:rsidR="001129DE">
        <w:rPr>
          <w:rFonts w:ascii="Arial" w:hAnsi="Arial" w:hint="cs"/>
          <w:noProof w:val="0"/>
          <w:rtl/>
        </w:rPr>
        <w:t xml:space="preserve"> </w:t>
      </w:r>
      <w:r w:rsidR="008F652B">
        <w:rPr>
          <w:rFonts w:ascii="Arial" w:hAnsi="Arial" w:hint="cs"/>
          <w:noProof w:val="0"/>
          <w:rtl/>
        </w:rPr>
        <w:t>אין זה סביר כי הו</w:t>
      </w:r>
      <w:r w:rsidR="00CC70B4">
        <w:rPr>
          <w:rFonts w:ascii="Arial" w:hAnsi="Arial" w:hint="cs"/>
          <w:noProof w:val="0"/>
          <w:rtl/>
        </w:rPr>
        <w:t>א</w:t>
      </w:r>
      <w:r w:rsidR="008F652B">
        <w:rPr>
          <w:rFonts w:ascii="Arial" w:hAnsi="Arial" w:hint="cs"/>
          <w:noProof w:val="0"/>
          <w:rtl/>
        </w:rPr>
        <w:t xml:space="preserve"> יפגע כתוצאה משירות </w:t>
      </w:r>
      <w:r w:rsidR="001129DE">
        <w:rPr>
          <w:rFonts w:ascii="Arial" w:hAnsi="Arial" w:hint="cs"/>
          <w:noProof w:val="0"/>
          <w:rtl/>
        </w:rPr>
        <w:t>זה בתקופת המלחמה</w:t>
      </w:r>
      <w:r w:rsidR="008F652B">
        <w:rPr>
          <w:rFonts w:ascii="Arial" w:hAnsi="Arial" w:hint="cs"/>
          <w:noProof w:val="0"/>
          <w:rtl/>
        </w:rPr>
        <w:t xml:space="preserve"> </w:t>
      </w:r>
      <w:r w:rsidR="00CC70B4">
        <w:rPr>
          <w:rFonts w:ascii="Arial" w:hAnsi="Arial" w:hint="cs"/>
          <w:noProof w:val="0"/>
          <w:rtl/>
        </w:rPr>
        <w:t>ו</w:t>
      </w:r>
      <w:r w:rsidR="00CC70B4" w:rsidRPr="000B2ACA">
        <w:rPr>
          <w:rFonts w:ascii="Arial" w:hAnsi="Arial" w:hint="cs"/>
          <w:noProof w:val="0"/>
          <w:rtl/>
        </w:rPr>
        <w:t>תישל</w:t>
      </w:r>
      <w:r w:rsidR="00CC70B4" w:rsidRPr="000B2ACA">
        <w:rPr>
          <w:rFonts w:ascii="Arial" w:hAnsi="Arial" w:hint="eastAsia"/>
          <w:noProof w:val="0"/>
          <w:rtl/>
        </w:rPr>
        <w:t>ל</w:t>
      </w:r>
      <w:r w:rsidRPr="000B2ACA">
        <w:rPr>
          <w:rFonts w:ascii="Arial" w:hAnsi="Arial"/>
          <w:noProof w:val="0"/>
          <w:rtl/>
        </w:rPr>
        <w:t xml:space="preserve"> ממנו זכות הקדימה לניהול ההליך המשפטי בערכאה שיבחר בהתאם לסעיף 4 לחוק, ככל שלא יעלה בידי הצדדים להגיע להסכם מוסכם ביחידת הסיוע.</w:t>
      </w:r>
    </w:p>
    <w:p w:rsidR="002B2E74" w:rsidRPr="002B2E74" w:rsidRDefault="002B2E74" w:rsidP="002B2E74">
      <w:pPr>
        <w:pStyle w:val="ae"/>
        <w:rPr>
          <w:rFonts w:ascii="Arial" w:hAnsi="Arial"/>
          <w:noProof w:val="0"/>
          <w:rtl/>
        </w:rPr>
      </w:pPr>
    </w:p>
    <w:p w:rsidR="002B2E74" w:rsidRDefault="002B2E74" w:rsidP="00336E85">
      <w:pPr>
        <w:pStyle w:val="ae"/>
        <w:numPr>
          <w:ilvl w:val="0"/>
          <w:numId w:val="1"/>
        </w:numPr>
        <w:spacing w:line="360" w:lineRule="auto"/>
        <w:jc w:val="both"/>
        <w:rPr>
          <w:rFonts w:ascii="Arial" w:hAnsi="Arial"/>
          <w:noProof w:val="0"/>
        </w:rPr>
      </w:pPr>
      <w:r>
        <w:rPr>
          <w:rFonts w:ascii="Arial" w:hAnsi="Arial" w:hint="cs"/>
          <w:noProof w:val="0"/>
          <w:rtl/>
        </w:rPr>
        <w:t xml:space="preserve">ערה אני לכך כי המבקש לא שהה בכל התקופה ברצף בשירות מילואים פעיל, אלא הגיע לחופשות הביתה במהלכו, אולם מדובר בפרקי זמן קצרים, כאשר כפי שהבהיר המבקש </w:t>
      </w:r>
      <w:r w:rsidR="00A51152">
        <w:rPr>
          <w:rFonts w:ascii="Arial" w:hAnsi="Arial" w:hint="cs"/>
          <w:noProof w:val="0"/>
          <w:rtl/>
        </w:rPr>
        <w:t xml:space="preserve">בעצמו </w:t>
      </w:r>
      <w:r>
        <w:rPr>
          <w:rFonts w:ascii="Arial" w:hAnsi="Arial" w:hint="cs"/>
          <w:noProof w:val="0"/>
          <w:rtl/>
        </w:rPr>
        <w:t xml:space="preserve">הוא ידע כי עתיד להתגייס שוב בקרוב ולא התאפשר לו לתכנן </w:t>
      </w:r>
      <w:r w:rsidR="00336E85">
        <w:rPr>
          <w:rFonts w:ascii="Arial" w:hAnsi="Arial" w:hint="cs"/>
          <w:noProof w:val="0"/>
          <w:rtl/>
        </w:rPr>
        <w:t xml:space="preserve">לטווח </w:t>
      </w:r>
      <w:r>
        <w:rPr>
          <w:rFonts w:ascii="Arial" w:hAnsi="Arial" w:hint="cs"/>
          <w:noProof w:val="0"/>
          <w:rtl/>
        </w:rPr>
        <w:t>ארוך בתקופה זו</w:t>
      </w:r>
      <w:r w:rsidR="00336E85">
        <w:rPr>
          <w:rFonts w:ascii="Arial" w:hAnsi="Arial" w:hint="cs"/>
          <w:noProof w:val="0"/>
          <w:rtl/>
        </w:rPr>
        <w:t>, בה כאמור לעיל עתותיו לא היו בידיו</w:t>
      </w:r>
      <w:r>
        <w:rPr>
          <w:rFonts w:ascii="Arial" w:hAnsi="Arial" w:hint="cs"/>
          <w:noProof w:val="0"/>
          <w:rtl/>
        </w:rPr>
        <w:t>.</w:t>
      </w:r>
    </w:p>
    <w:p w:rsidR="00EB039B" w:rsidRPr="00EB039B" w:rsidRDefault="00EB039B" w:rsidP="00EB039B">
      <w:pPr>
        <w:pStyle w:val="ae"/>
        <w:rPr>
          <w:rFonts w:ascii="Arial" w:hAnsi="Arial"/>
          <w:noProof w:val="0"/>
          <w:rtl/>
        </w:rPr>
      </w:pPr>
    </w:p>
    <w:p w:rsidR="00EB039B" w:rsidRDefault="00CC70B4" w:rsidP="00336E85">
      <w:pPr>
        <w:pStyle w:val="ae"/>
        <w:numPr>
          <w:ilvl w:val="0"/>
          <w:numId w:val="1"/>
        </w:numPr>
        <w:spacing w:line="360" w:lineRule="auto"/>
        <w:jc w:val="both"/>
        <w:rPr>
          <w:rFonts w:ascii="Arial" w:hAnsi="Arial"/>
          <w:noProof w:val="0"/>
        </w:rPr>
      </w:pPr>
      <w:r>
        <w:rPr>
          <w:rFonts w:ascii="Arial" w:hAnsi="Arial" w:hint="cs"/>
          <w:noProof w:val="0"/>
          <w:rtl/>
        </w:rPr>
        <w:t>לאור האמור,</w:t>
      </w:r>
      <w:r w:rsidR="00EB039B">
        <w:rPr>
          <w:rFonts w:ascii="Arial" w:hAnsi="Arial" w:hint="cs"/>
          <w:noProof w:val="0"/>
          <w:rtl/>
        </w:rPr>
        <w:t xml:space="preserve"> </w:t>
      </w:r>
      <w:r w:rsidR="00336E85">
        <w:rPr>
          <w:rFonts w:ascii="Arial" w:hAnsi="Arial" w:hint="cs"/>
          <w:noProof w:val="0"/>
          <w:rtl/>
        </w:rPr>
        <w:t>מצאתי</w:t>
      </w:r>
      <w:r w:rsidR="00EB039B">
        <w:rPr>
          <w:rFonts w:ascii="Arial" w:hAnsi="Arial" w:hint="cs"/>
          <w:noProof w:val="0"/>
          <w:rtl/>
        </w:rPr>
        <w:t xml:space="preserve"> כי </w:t>
      </w:r>
      <w:r w:rsidR="00336E85">
        <w:rPr>
          <w:rFonts w:ascii="Arial" w:hAnsi="Arial" w:hint="cs"/>
          <w:noProof w:val="0"/>
          <w:rtl/>
        </w:rPr>
        <w:t xml:space="preserve">בנסיבות המקרה דנן </w:t>
      </w:r>
      <w:r w:rsidR="00EB039B">
        <w:rPr>
          <w:rFonts w:ascii="Arial" w:hAnsi="Arial" w:hint="cs"/>
          <w:noProof w:val="0"/>
          <w:rtl/>
        </w:rPr>
        <w:t xml:space="preserve">יש למנות את מניין הימים במסגרת תיק הי"ס שפתח הבעל בביה"ד הרבני </w:t>
      </w:r>
      <w:r w:rsidR="002B2E74">
        <w:rPr>
          <w:rFonts w:ascii="Arial" w:hAnsi="Arial" w:hint="cs"/>
          <w:noProof w:val="0"/>
          <w:rtl/>
        </w:rPr>
        <w:t xml:space="preserve">החל ממועד שחרורו הסופי </w:t>
      </w:r>
      <w:r w:rsidR="00336E85">
        <w:rPr>
          <w:rFonts w:ascii="Arial" w:hAnsi="Arial" w:hint="cs"/>
          <w:noProof w:val="0"/>
          <w:rtl/>
        </w:rPr>
        <w:t xml:space="preserve">של המבקש </w:t>
      </w:r>
      <w:r w:rsidR="002B2E74">
        <w:rPr>
          <w:rFonts w:ascii="Arial" w:hAnsi="Arial" w:hint="cs"/>
          <w:noProof w:val="0"/>
          <w:rtl/>
        </w:rPr>
        <w:t>מ</w:t>
      </w:r>
      <w:r w:rsidR="00EB039B">
        <w:rPr>
          <w:rFonts w:ascii="Arial" w:hAnsi="Arial" w:hint="cs"/>
          <w:noProof w:val="0"/>
          <w:rtl/>
        </w:rPr>
        <w:t>שירותו הצבאי בצו 8</w:t>
      </w:r>
      <w:r w:rsidR="002B2E74">
        <w:rPr>
          <w:rFonts w:ascii="Arial" w:hAnsi="Arial" w:hint="cs"/>
          <w:noProof w:val="0"/>
          <w:rtl/>
        </w:rPr>
        <w:t xml:space="preserve">, </w:t>
      </w:r>
      <w:r w:rsidR="002B2E74">
        <w:rPr>
          <w:rFonts w:ascii="Arial" w:hAnsi="Arial" w:hint="cs"/>
          <w:noProof w:val="0"/>
          <w:rtl/>
        </w:rPr>
        <w:lastRenderedPageBreak/>
        <w:t xml:space="preserve">דהיינו 10.3.24, </w:t>
      </w:r>
      <w:r w:rsidR="00F17C94">
        <w:rPr>
          <w:rFonts w:ascii="Arial" w:hAnsi="Arial" w:hint="cs"/>
          <w:noProof w:val="0"/>
          <w:rtl/>
        </w:rPr>
        <w:t xml:space="preserve">ומשכך </w:t>
      </w:r>
      <w:r w:rsidR="002B2E74">
        <w:rPr>
          <w:rFonts w:ascii="Arial" w:hAnsi="Arial" w:hint="cs"/>
          <w:noProof w:val="0"/>
          <w:rtl/>
        </w:rPr>
        <w:t>בעת הגשת בקשתו לקביעת ישיבת</w:t>
      </w:r>
      <w:r w:rsidR="00F17C94">
        <w:rPr>
          <w:rFonts w:ascii="Arial" w:hAnsi="Arial" w:hint="cs"/>
          <w:noProof w:val="0"/>
          <w:rtl/>
        </w:rPr>
        <w:t xml:space="preserve"> מהו"ת </w:t>
      </w:r>
      <w:r w:rsidR="00336E85">
        <w:rPr>
          <w:rFonts w:ascii="Arial" w:hAnsi="Arial" w:hint="cs"/>
          <w:noProof w:val="0"/>
          <w:rtl/>
        </w:rPr>
        <w:t xml:space="preserve">נוספת במסגרת תיק הי"ס שפתח בביה"ד הרבני ונותר כאמור פתוח, </w:t>
      </w:r>
      <w:r w:rsidR="00F17C94">
        <w:rPr>
          <w:rFonts w:ascii="Arial" w:hAnsi="Arial" w:hint="cs"/>
          <w:noProof w:val="0"/>
          <w:rtl/>
        </w:rPr>
        <w:t>טרם חלפה תקופת  עיכוב ההליכים.</w:t>
      </w:r>
    </w:p>
    <w:p w:rsidR="003A3753" w:rsidRPr="00336E85" w:rsidRDefault="003A3753" w:rsidP="003A3753">
      <w:pPr>
        <w:pStyle w:val="ae"/>
        <w:rPr>
          <w:rFonts w:ascii="Arial" w:hAnsi="Arial"/>
          <w:noProof w:val="0"/>
          <w:rtl/>
        </w:rPr>
      </w:pPr>
    </w:p>
    <w:p w:rsidR="00EB039B" w:rsidRDefault="000B2ACA" w:rsidP="006951B1">
      <w:pPr>
        <w:pStyle w:val="ae"/>
        <w:numPr>
          <w:ilvl w:val="0"/>
          <w:numId w:val="1"/>
        </w:numPr>
        <w:spacing w:line="360" w:lineRule="auto"/>
        <w:jc w:val="both"/>
        <w:rPr>
          <w:rFonts w:ascii="Arial" w:hAnsi="Arial"/>
          <w:noProof w:val="0"/>
        </w:rPr>
      </w:pPr>
      <w:r w:rsidRPr="000B2ACA">
        <w:rPr>
          <w:rFonts w:ascii="Arial" w:hAnsi="Arial"/>
          <w:noProof w:val="0"/>
          <w:rtl/>
        </w:rPr>
        <w:t xml:space="preserve">אשר על כן </w:t>
      </w:r>
      <w:r w:rsidR="00EB039B">
        <w:rPr>
          <w:rFonts w:ascii="Arial" w:hAnsi="Arial" w:hint="cs"/>
          <w:noProof w:val="0"/>
          <w:rtl/>
        </w:rPr>
        <w:t>הנני מורה כדלהלן:</w:t>
      </w:r>
    </w:p>
    <w:p w:rsidR="00EB039B" w:rsidRPr="00336E85" w:rsidRDefault="00EB039B" w:rsidP="00EB039B">
      <w:pPr>
        <w:pStyle w:val="ae"/>
        <w:spacing w:line="360" w:lineRule="auto"/>
        <w:jc w:val="both"/>
        <w:rPr>
          <w:rFonts w:ascii="Arial" w:hAnsi="Arial"/>
          <w:noProof w:val="0"/>
        </w:rPr>
      </w:pPr>
    </w:p>
    <w:p w:rsidR="00EB039B" w:rsidRDefault="000B2ACA" w:rsidP="00F94CF6">
      <w:pPr>
        <w:pStyle w:val="ae"/>
        <w:numPr>
          <w:ilvl w:val="0"/>
          <w:numId w:val="2"/>
        </w:numPr>
        <w:spacing w:before="120" w:after="120" w:line="360" w:lineRule="auto"/>
        <w:ind w:left="1077" w:hanging="357"/>
        <w:jc w:val="both"/>
        <w:rPr>
          <w:rFonts w:ascii="Arial" w:hAnsi="Arial"/>
          <w:noProof w:val="0"/>
        </w:rPr>
      </w:pPr>
      <w:r w:rsidRPr="000B2ACA">
        <w:rPr>
          <w:rFonts w:ascii="Arial" w:hAnsi="Arial"/>
          <w:noProof w:val="0"/>
          <w:rtl/>
        </w:rPr>
        <w:t xml:space="preserve">המזכירות תעביר החלטה זו ליחידת הסיוע שליד ביהמ"ש למשפחה, אשר תקבע לצדדים ישיבת מהו"ת נוספת, ובמידת הצורך תוארך תקופת עיכוב ההליכים עד לאחר קיום הפגישה האמורה; </w:t>
      </w:r>
    </w:p>
    <w:p w:rsidR="000B2ACA" w:rsidRPr="00A940D6" w:rsidRDefault="000B2ACA" w:rsidP="00A940D6">
      <w:pPr>
        <w:pStyle w:val="ae"/>
        <w:numPr>
          <w:ilvl w:val="0"/>
          <w:numId w:val="2"/>
        </w:numPr>
        <w:spacing w:before="120" w:after="120" w:line="360" w:lineRule="auto"/>
        <w:ind w:left="1077" w:hanging="357"/>
        <w:jc w:val="both"/>
        <w:rPr>
          <w:rFonts w:ascii="Arial" w:hAnsi="Arial"/>
          <w:noProof w:val="0"/>
        </w:rPr>
      </w:pPr>
      <w:r w:rsidRPr="000B2ACA">
        <w:rPr>
          <w:rFonts w:ascii="Arial" w:hAnsi="Arial"/>
          <w:noProof w:val="0"/>
          <w:rtl/>
        </w:rPr>
        <w:t xml:space="preserve">הצדדים שניהם יתייצבו לישיבת המהו"ת. </w:t>
      </w:r>
      <w:r w:rsidR="00336E85">
        <w:rPr>
          <w:rFonts w:ascii="Arial" w:hAnsi="Arial" w:hint="cs"/>
          <w:noProof w:val="0"/>
          <w:rtl/>
        </w:rPr>
        <w:t xml:space="preserve">ככל שמי מהצדדים לא יתייצב לישיבת המהו"ת אשקול </w:t>
      </w:r>
      <w:r w:rsidR="00A940D6" w:rsidRPr="00A940D6">
        <w:rPr>
          <w:rFonts w:ascii="Arial" w:hAnsi="Arial"/>
          <w:noProof w:val="0"/>
          <w:rtl/>
        </w:rPr>
        <w:t xml:space="preserve">להטיל </w:t>
      </w:r>
      <w:r w:rsidR="00A940D6">
        <w:rPr>
          <w:rFonts w:ascii="Arial" w:hAnsi="Arial" w:hint="cs"/>
          <w:noProof w:val="0"/>
          <w:rtl/>
        </w:rPr>
        <w:t xml:space="preserve">עליו </w:t>
      </w:r>
      <w:r w:rsidR="00A940D6" w:rsidRPr="00A940D6">
        <w:rPr>
          <w:rFonts w:ascii="Arial" w:hAnsi="Arial"/>
          <w:noProof w:val="0"/>
          <w:rtl/>
        </w:rPr>
        <w:t xml:space="preserve">הוצאות </w:t>
      </w:r>
      <w:r w:rsidR="00A940D6" w:rsidRPr="00A940D6">
        <w:rPr>
          <w:rFonts w:ascii="Arial" w:hAnsi="Arial" w:hint="cs"/>
          <w:noProof w:val="0"/>
          <w:rtl/>
        </w:rPr>
        <w:t xml:space="preserve">משפט </w:t>
      </w:r>
      <w:r w:rsidR="00336E85">
        <w:rPr>
          <w:rFonts w:ascii="Arial" w:hAnsi="Arial" w:hint="cs"/>
          <w:noProof w:val="0"/>
          <w:rtl/>
        </w:rPr>
        <w:t xml:space="preserve">בהתאם לסמכותי מכח </w:t>
      </w:r>
      <w:r w:rsidR="00A940D6">
        <w:rPr>
          <w:rFonts w:ascii="Arial" w:hAnsi="Arial" w:hint="cs"/>
          <w:noProof w:val="0"/>
          <w:rtl/>
        </w:rPr>
        <w:t xml:space="preserve">תקנה 4 (א) </w:t>
      </w:r>
      <w:r w:rsidR="00A940D6" w:rsidRPr="00A940D6">
        <w:rPr>
          <w:rFonts w:hAnsi="FrankRuehl" w:hint="cs"/>
          <w:color w:val="000000"/>
          <w:rtl/>
        </w:rPr>
        <w:t>ל</w:t>
      </w:r>
      <w:r w:rsidR="00A940D6" w:rsidRPr="00A940D6">
        <w:rPr>
          <w:rFonts w:hAnsi="FrankRuehl"/>
          <w:color w:val="000000"/>
          <w:rtl/>
        </w:rPr>
        <w:t>תקנות להסדר התדיינויות בסכסוכי משפחה, תשע"ו-2016</w:t>
      </w:r>
      <w:r w:rsidR="00A940D6" w:rsidRPr="00A940D6">
        <w:rPr>
          <w:rFonts w:hAnsi="FrankRuehl" w:hint="cs"/>
          <w:color w:val="000000"/>
          <w:rtl/>
        </w:rPr>
        <w:t>.</w:t>
      </w:r>
    </w:p>
    <w:p w:rsidR="000B2ACA" w:rsidRPr="00EB039B" w:rsidRDefault="000B2ACA" w:rsidP="00F94CF6">
      <w:pPr>
        <w:pStyle w:val="ae"/>
        <w:numPr>
          <w:ilvl w:val="0"/>
          <w:numId w:val="2"/>
        </w:numPr>
        <w:spacing w:before="120" w:after="120" w:line="360" w:lineRule="auto"/>
        <w:ind w:left="1077" w:hanging="357"/>
        <w:jc w:val="both"/>
        <w:rPr>
          <w:rFonts w:ascii="Arial" w:hAnsi="Arial"/>
          <w:noProof w:val="0"/>
        </w:rPr>
      </w:pPr>
      <w:r w:rsidRPr="00EB039B">
        <w:rPr>
          <w:rFonts w:ascii="Arial" w:hAnsi="Arial"/>
          <w:noProof w:val="0"/>
          <w:rtl/>
        </w:rPr>
        <w:t xml:space="preserve">ככל שיבקשו הצדדים להאריך את תקופת ההליכים מעבר לאמור בכדי למצות את ההידברות והמשא ומתן ביניהם יגישו בקשה מתאימה. </w:t>
      </w:r>
    </w:p>
    <w:p w:rsidR="000B2ACA" w:rsidRDefault="000B2ACA" w:rsidP="00A940D6">
      <w:pPr>
        <w:pStyle w:val="ae"/>
        <w:numPr>
          <w:ilvl w:val="0"/>
          <w:numId w:val="2"/>
        </w:numPr>
        <w:spacing w:before="120" w:after="120" w:line="360" w:lineRule="auto"/>
        <w:ind w:left="1077" w:hanging="357"/>
        <w:jc w:val="both"/>
        <w:rPr>
          <w:rFonts w:ascii="Arial" w:hAnsi="Arial"/>
          <w:noProof w:val="0"/>
        </w:rPr>
      </w:pPr>
      <w:r w:rsidRPr="000B2ACA">
        <w:rPr>
          <w:rFonts w:ascii="Arial" w:hAnsi="Arial"/>
          <w:noProof w:val="0"/>
          <w:rtl/>
        </w:rPr>
        <w:t>ככל שלא יעלה בידי הצדדים להגיע להסכמות בישיבת המהות ייסגר התיק דנן</w:t>
      </w:r>
      <w:r w:rsidR="00A940D6">
        <w:rPr>
          <w:rFonts w:ascii="Arial" w:hAnsi="Arial" w:hint="cs"/>
          <w:noProof w:val="0"/>
          <w:rtl/>
        </w:rPr>
        <w:t xml:space="preserve"> ותסתיים תקופת עיכוב ההליכים</w:t>
      </w:r>
      <w:r w:rsidRPr="000B2ACA">
        <w:rPr>
          <w:rFonts w:ascii="Arial" w:hAnsi="Arial"/>
          <w:noProof w:val="0"/>
          <w:rtl/>
        </w:rPr>
        <w:t xml:space="preserve">, כאשר זכות הקדימה בהתאם לסעיף 4 לחוק תוקנה </w:t>
      </w:r>
      <w:r w:rsidR="00F17C94">
        <w:rPr>
          <w:rFonts w:ascii="Arial" w:hAnsi="Arial" w:hint="cs"/>
          <w:noProof w:val="0"/>
          <w:rtl/>
        </w:rPr>
        <w:t>למבקש</w:t>
      </w:r>
      <w:r w:rsidRPr="000B2ACA">
        <w:rPr>
          <w:rFonts w:ascii="Arial" w:hAnsi="Arial"/>
          <w:noProof w:val="0"/>
          <w:rtl/>
        </w:rPr>
        <w:t xml:space="preserve"> לפתיחת הליכים מתאימים בפרק הזמן הקבוע בחוק.</w:t>
      </w:r>
    </w:p>
    <w:p w:rsidR="00336E85" w:rsidRPr="00A940D6" w:rsidRDefault="00336E85" w:rsidP="00336E85">
      <w:pPr>
        <w:pStyle w:val="ae"/>
        <w:spacing w:before="120" w:after="120" w:line="360" w:lineRule="auto"/>
        <w:ind w:left="1077"/>
        <w:jc w:val="both"/>
        <w:rPr>
          <w:rFonts w:ascii="Arial" w:hAnsi="Arial"/>
          <w:noProof w:val="0"/>
          <w:rtl/>
        </w:rPr>
      </w:pPr>
    </w:p>
    <w:p w:rsidR="002914D6" w:rsidRDefault="000B2ACA" w:rsidP="00F94CF6">
      <w:pPr>
        <w:pStyle w:val="ae"/>
        <w:numPr>
          <w:ilvl w:val="0"/>
          <w:numId w:val="1"/>
        </w:numPr>
        <w:spacing w:line="360" w:lineRule="auto"/>
        <w:jc w:val="both"/>
        <w:rPr>
          <w:rFonts w:ascii="Arial" w:hAnsi="Arial"/>
          <w:noProof w:val="0"/>
        </w:rPr>
      </w:pPr>
      <w:r w:rsidRPr="000B2ACA">
        <w:rPr>
          <w:rFonts w:ascii="Arial" w:hAnsi="Arial"/>
          <w:noProof w:val="0"/>
          <w:rtl/>
        </w:rPr>
        <w:t>טוב יעשו הצדדים אם יגיעו לישי</w:t>
      </w:r>
      <w:r w:rsidR="006951B1">
        <w:rPr>
          <w:rFonts w:ascii="Arial" w:hAnsi="Arial" w:hint="cs"/>
          <w:noProof w:val="0"/>
          <w:rtl/>
        </w:rPr>
        <w:t>ב</w:t>
      </w:r>
      <w:r w:rsidRPr="000B2ACA">
        <w:rPr>
          <w:rFonts w:ascii="Arial" w:hAnsi="Arial"/>
          <w:noProof w:val="0"/>
          <w:rtl/>
        </w:rPr>
        <w:t>ת המהו"ת בלב פתוח ונפש חפצה, בתקווה כי במסגרתה ניתן יהיה להגיע להסכם כולל או למצער לצמצם את המחלוקות</w:t>
      </w:r>
      <w:r w:rsidR="006951B1">
        <w:rPr>
          <w:rFonts w:ascii="Arial" w:hAnsi="Arial" w:hint="cs"/>
          <w:noProof w:val="0"/>
          <w:rtl/>
        </w:rPr>
        <w:t xml:space="preserve"> </w:t>
      </w:r>
      <w:r w:rsidRPr="000B2ACA">
        <w:rPr>
          <w:rFonts w:ascii="Arial" w:hAnsi="Arial"/>
          <w:noProof w:val="0"/>
          <w:rtl/>
        </w:rPr>
        <w:t>ביניהם.</w:t>
      </w:r>
    </w:p>
    <w:p w:rsidR="00336E85" w:rsidRDefault="00336E85" w:rsidP="00336E85">
      <w:pPr>
        <w:pStyle w:val="ae"/>
        <w:spacing w:line="360" w:lineRule="auto"/>
        <w:jc w:val="both"/>
        <w:rPr>
          <w:rFonts w:ascii="Arial" w:hAnsi="Arial"/>
          <w:noProof w:val="0"/>
        </w:rPr>
      </w:pPr>
    </w:p>
    <w:p w:rsidR="00336E85" w:rsidRPr="00C63850" w:rsidRDefault="00C63850" w:rsidP="007235B7">
      <w:pPr>
        <w:pStyle w:val="ae"/>
        <w:numPr>
          <w:ilvl w:val="0"/>
          <w:numId w:val="1"/>
        </w:numPr>
        <w:spacing w:line="360" w:lineRule="auto"/>
        <w:jc w:val="both"/>
        <w:rPr>
          <w:rFonts w:ascii="Arial" w:hAnsi="Arial"/>
          <w:noProof w:val="0"/>
        </w:rPr>
      </w:pPr>
      <w:r w:rsidRPr="00C63850">
        <w:rPr>
          <w:rFonts w:ascii="Arial" w:hAnsi="Arial" w:hint="cs"/>
          <w:b/>
          <w:bCs/>
          <w:rtl/>
        </w:rPr>
        <w:t>ההחלטה הותרה לפרסום</w:t>
      </w:r>
      <w:r w:rsidR="00336E85" w:rsidRPr="00C63850">
        <w:rPr>
          <w:rFonts w:ascii="Arial" w:hAnsi="Arial"/>
          <w:b/>
          <w:bCs/>
          <w:rtl/>
        </w:rPr>
        <w:t xml:space="preserve"> בהשמטת פרטים מזהים</w:t>
      </w:r>
      <w:r>
        <w:rPr>
          <w:rFonts w:ascii="David" w:hAnsi="David" w:hint="cs"/>
          <w:b/>
          <w:bCs/>
          <w:rtl/>
        </w:rPr>
        <w:t>.</w:t>
      </w:r>
    </w:p>
    <w:p w:rsidR="00C63850" w:rsidRPr="00C63850" w:rsidRDefault="00C63850" w:rsidP="00C63850">
      <w:pPr>
        <w:pStyle w:val="ae"/>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ג' סיוון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09 יוני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329671065"/>
        </w:sdtPr>
        <w:sdtEndPr/>
        <w:sdtContent>
          <w:r w:rsidR="00D155B2">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511" w:rsidRDefault="00255511">
      <w:r>
        <w:separator/>
      </w:r>
    </w:p>
  </w:endnote>
  <w:endnote w:type="continuationSeparator" w:id="0">
    <w:p w:rsidR="00255511" w:rsidRDefault="0025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E49" w:rsidRDefault="00CD7E4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D7E4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D7E49">
      <w:rPr>
        <w:rStyle w:val="ab"/>
        <w:rtl/>
      </w:rPr>
      <w:t>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E49" w:rsidRDefault="00CD7E4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511" w:rsidRDefault="00255511">
      <w:r>
        <w:separator/>
      </w:r>
    </w:p>
  </w:footnote>
  <w:footnote w:type="continuationSeparator" w:id="0">
    <w:p w:rsidR="00255511" w:rsidRDefault="00255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E49" w:rsidRDefault="00CD7E4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09 יוני 2024</w:t>
              </w:r>
            </w:p>
          </w:tc>
        </w:sdtContent>
      </w:sdt>
    </w:tr>
    <w:tr w:rsidR="002914D6">
      <w:trPr>
        <w:trHeight w:val="337"/>
        <w:jc w:val="center"/>
      </w:trPr>
      <w:tc>
        <w:tcPr>
          <w:tcW w:w="8721" w:type="dxa"/>
          <w:gridSpan w:val="2"/>
        </w:tcPr>
        <w:p w:rsidR="002914D6" w:rsidRDefault="00255511" w:rsidP="00D155B2">
          <w:pPr>
            <w:rPr>
              <w:b/>
              <w:bCs/>
              <w:noProof w:val="0"/>
              <w:sz w:val="26"/>
              <w:szCs w:val="26"/>
              <w:rtl/>
            </w:rPr>
          </w:pPr>
          <w:sdt>
            <w:sdtPr>
              <w:rPr>
                <w:rtl/>
              </w:rPr>
              <w:alias w:val="1170"/>
              <w:tag w:val="1170"/>
              <w:id w:val="632838173"/>
              <w:text w:multiLine="1"/>
            </w:sdtPr>
            <w:sdtEndPr/>
            <w:sdtContent>
              <w:r w:rsidR="00CC29C2">
                <w:rPr>
                  <w:b/>
                  <w:bCs/>
                  <w:noProof w:val="0"/>
                  <w:sz w:val="26"/>
                  <w:szCs w:val="26"/>
                  <w:rtl/>
                </w:rPr>
                <w:t>י"ס</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68192-03-24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D155B2">
                <w:rPr>
                  <w:rFonts w:hint="cs"/>
                  <w:b/>
                  <w:bCs/>
                  <w:noProof w:val="0"/>
                  <w:sz w:val="26"/>
                  <w:szCs w:val="26"/>
                  <w:rtl/>
                </w:rPr>
                <w:t>ע'</w:t>
              </w:r>
              <w:r w:rsidR="00CC29C2">
                <w:rPr>
                  <w:b/>
                  <w:bCs/>
                  <w:noProof w:val="0"/>
                  <w:sz w:val="26"/>
                  <w:szCs w:val="26"/>
                  <w:rtl/>
                </w:rPr>
                <w:t xml:space="preserve"> נ' </w:t>
              </w:r>
              <w:r w:rsidR="00D155B2">
                <w:rPr>
                  <w:rFonts w:hint="cs"/>
                  <w:b/>
                  <w:bCs/>
                  <w:noProof w:val="0"/>
                  <w:sz w:val="26"/>
                  <w:szCs w:val="26"/>
                  <w:rtl/>
                </w:rPr>
                <w:t>ע'</w:t>
              </w:r>
            </w:sdtContent>
          </w:sdt>
        </w:p>
        <w:p w:rsidR="002914D6" w:rsidRDefault="002914D6">
          <w:pPr>
            <w:rPr>
              <w:rtl/>
            </w:rPr>
          </w:pPr>
        </w:p>
        <w:p w:rsidR="0060647C" w:rsidRDefault="0060647C">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E49" w:rsidRDefault="00CD7E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15070"/>
    <w:multiLevelType w:val="hybridMultilevel"/>
    <w:tmpl w:val="49163884"/>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017728D"/>
    <w:multiLevelType w:val="hybridMultilevel"/>
    <w:tmpl w:val="C914C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134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13459&amp;lt;/CaseID&amp;gt;_x000d__x000a_        &amp;lt;CaseMonth&amp;gt;3&amp;lt;/CaseMonth&amp;gt;_x000d__x000a_        &amp;lt;CaseYear&amp;gt;2024&amp;lt;/CaseYear&amp;gt;_x000d__x000a_        &amp;lt;CaseNumber&amp;gt;68192&amp;lt;/CaseNumber&amp;gt;_x000d__x000a_        &amp;lt;NumeratorGroupID&amp;gt;1&amp;lt;/NumeratorGroupID&amp;gt;_x000d__x000a_        &amp;lt;CaseName&amp;gt;עמרני נ&amp;#39; עמרני&amp;lt;/CaseName&amp;gt;_x000d__x000a_        &amp;lt;CourtID&amp;gt;30&amp;lt;/CourtID&amp;gt;_x000d__x000a_        &amp;lt;CaseTypeID&amp;gt;10043&amp;lt;/CaseTypeID&amp;gt;_x000d__x000a_        &amp;lt;CaseInterestID&amp;gt;10464&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8192-03-24&amp;lt;/CaseDisplayIdentifier&amp;gt;_x000d__x000a_        &amp;lt;CaseTypeDesc&amp;gt;י&amp;quot;ס&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3-29T08:44: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13459&amp;lt;/CaseID&amp;gt;_x000d__x000a_        &amp;lt;CaseMonth&amp;gt;3&amp;lt;/CaseMonth&amp;gt;_x000d__x000a_        &amp;lt;CaseYear&amp;gt;2024&amp;lt;/CaseYear&amp;gt;_x000d__x000a_        &amp;lt;CaseNumber&amp;gt;68192&amp;lt;/CaseNumber&amp;gt;_x000d__x000a_        &amp;lt;NumeratorGroupID&amp;gt;1&amp;lt;/NumeratorGroupID&amp;gt;_x000d__x000a_        &amp;lt;CaseName&amp;gt;עמרני נ&amp;#39; עמרני&amp;lt;/CaseName&amp;gt;_x000d__x000a_        &amp;lt;CourtID&amp;gt;30&amp;lt;/CourtID&amp;gt;_x000d__x000a_        &amp;lt;CaseTypeID&amp;gt;10043&amp;lt;/CaseTypeID&amp;gt;_x000d__x000a_        &amp;lt;CaseInterestID&amp;gt;10464&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8192-03-24&amp;lt;/CaseDisplayIdentifier&amp;gt;_x000d__x000a_        &amp;lt;CaseTypeDesc&amp;gt;י&amp;quot;ס&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4-03-29T08:44: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41197&amp;lt;/DecisionID&amp;gt;_x000d__x000a_        &amp;lt;DecisionName&amp;gt;החלטה  שניתנה ע&amp;quot;י  הילה גלבוע&amp;lt;/DecisionName&amp;gt;_x000d__x000a_        &amp;lt;DecisionStatusID&amp;gt;1&amp;lt;/DecisionStatusID&amp;gt;_x000d__x000a_        &amp;lt;DecisionStatusChangeDate&amp;gt;2024-05-26T08:10:18.587+03:00&amp;lt;/DecisionStatusChangeDate&amp;gt;_x000d__x000a_        &amp;lt;DecisionSignatureDate&amp;gt;2024-05-24T00:26:47.057+03:00&amp;lt;/DecisionSignatureDate&amp;gt;_x000d__x000a_        &amp;lt;DecisionSignatureUserID&amp;gt;033663675@GOV.IL&amp;lt;/DecisionSignatureUserID&amp;gt;_x000d__x000a_        &amp;lt;DecisionCreateDate&amp;gt;2024-05-23T21:50:31.73+03:00&amp;lt;/DecisionCreateDate&amp;gt;_x000d__x000a_        &amp;lt;DecisionChangeDate&amp;gt;2024-05-26T08:10:18.907+03:00&amp;lt;/DecisionChangeDate&amp;gt;_x000d__x000a_        &amp;lt;DecisionChangeUserID&amp;gt;0400624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390912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6636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663675@GOV.IL&amp;lt;/DecisionCreationUserID&amp;gt;_x000d__x000a_        &amp;lt;DecisionDisplayName&amp;gt;החלטה  שניתנה ע&amp;quot;י  הילה גלבוע&amp;lt;/DecisionDisplayName&amp;gt;_x000d__x000a_        &amp;lt;IsScanned&amp;gt;false&amp;lt;/IsScanned&amp;gt;_x000d__x000a_        &amp;lt;DecisionSignatureUserName&amp;gt;הילה גלבו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1841197&amp;lt;/DecisionID&amp;gt;_x000d__x000a_        &amp;lt;CaseID&amp;gt;81113459&amp;lt;/CaseID&amp;gt;_x000d__x000a_        &amp;lt;IsOriginal&amp;gt;true&amp;lt;/IsOriginal&amp;gt;_x000d__x000a_        &amp;lt;IsDeleted&amp;gt;false&amp;lt;/IsDeleted&amp;gt;_x000d__x000a_        &amp;lt;CaseName&amp;gt;עמרני נ&amp;#39; עמרני&amp;lt;/CaseName&amp;gt;_x000d__x000a_        &amp;lt;CaseDisplayIdentifier&amp;gt;68192-03-24 י&amp;quot;ס&amp;lt;/CaseDisplayIdentifier&amp;gt;_x000d__x000a_      &amp;lt;/dt_DecisionCase&amp;gt;_x000d__x000a_    &amp;lt;/DecisionDS&amp;gt;_x000d__x000a_  &amp;lt;/diffgr:diffgram&amp;gt;_x000d__x000a_&amp;lt;/DecisionDS&amp;gt;"/>
    <w:docVar w:name="DecisionID" w:val="151841197"/>
    <w:docVar w:name="WordClientAssemblyName" w:val="NGCS.Decision.ClientWordBL"/>
    <w:docVar w:name="WordClientClassName" w:val="NGCS.Decision.ClientWordBL.DecisionClient"/>
  </w:docVars>
  <w:rsids>
    <w:rsidRoot w:val="002914D6"/>
    <w:rsid w:val="00010523"/>
    <w:rsid w:val="00011212"/>
    <w:rsid w:val="00057342"/>
    <w:rsid w:val="000B2ACA"/>
    <w:rsid w:val="001129DE"/>
    <w:rsid w:val="0014058F"/>
    <w:rsid w:val="0019474B"/>
    <w:rsid w:val="001D2441"/>
    <w:rsid w:val="002019F4"/>
    <w:rsid w:val="00255511"/>
    <w:rsid w:val="00273D47"/>
    <w:rsid w:val="002856D3"/>
    <w:rsid w:val="002914D6"/>
    <w:rsid w:val="002B2E74"/>
    <w:rsid w:val="002E2D15"/>
    <w:rsid w:val="002F5307"/>
    <w:rsid w:val="00336E85"/>
    <w:rsid w:val="003A0427"/>
    <w:rsid w:val="003A0652"/>
    <w:rsid w:val="003A3753"/>
    <w:rsid w:val="003D0C5D"/>
    <w:rsid w:val="004F4787"/>
    <w:rsid w:val="00530E94"/>
    <w:rsid w:val="005C2F67"/>
    <w:rsid w:val="005C60FD"/>
    <w:rsid w:val="005E66BB"/>
    <w:rsid w:val="0060647C"/>
    <w:rsid w:val="00652607"/>
    <w:rsid w:val="006951B1"/>
    <w:rsid w:val="00822AA5"/>
    <w:rsid w:val="008926D5"/>
    <w:rsid w:val="008F652B"/>
    <w:rsid w:val="00904FA7"/>
    <w:rsid w:val="00921E03"/>
    <w:rsid w:val="009A04C9"/>
    <w:rsid w:val="009D1711"/>
    <w:rsid w:val="00A51152"/>
    <w:rsid w:val="00A7661B"/>
    <w:rsid w:val="00A940D6"/>
    <w:rsid w:val="00B234CE"/>
    <w:rsid w:val="00B31305"/>
    <w:rsid w:val="00C104F5"/>
    <w:rsid w:val="00C63850"/>
    <w:rsid w:val="00C70658"/>
    <w:rsid w:val="00CC29C2"/>
    <w:rsid w:val="00CC70B4"/>
    <w:rsid w:val="00CD7E49"/>
    <w:rsid w:val="00CE6837"/>
    <w:rsid w:val="00CE7F78"/>
    <w:rsid w:val="00D155B2"/>
    <w:rsid w:val="00DA714E"/>
    <w:rsid w:val="00E72C9F"/>
    <w:rsid w:val="00EB039B"/>
    <w:rsid w:val="00EC118E"/>
    <w:rsid w:val="00EF691C"/>
    <w:rsid w:val="00F17C94"/>
    <w:rsid w:val="00F50E07"/>
    <w:rsid w:val="00F863E1"/>
    <w:rsid w:val="00F94CF6"/>
    <w:rsid w:val="00FC5302"/>
    <w:rsid w:val="00FF23ED"/>
    <w:rsid w:val="00FF2A0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3A375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0B2ACA"/>
    <w:pPr>
      <w:ind w:left="720"/>
      <w:contextualSpacing/>
    </w:pPr>
  </w:style>
  <w:style w:type="character" w:customStyle="1" w:styleId="20">
    <w:name w:val="כותרת 2 תו"/>
    <w:basedOn w:val="a0"/>
    <w:link w:val="2"/>
    <w:semiHidden/>
    <w:rsid w:val="003A3753"/>
    <w:rPr>
      <w:rFonts w:asciiTheme="majorHAnsi" w:eastAsiaTheme="majorEastAsia" w:hAnsiTheme="majorHAnsi" w:cstheme="majorBidi"/>
      <w:noProof/>
      <w:color w:val="365F91" w:themeColor="accent1" w:themeShade="BF"/>
      <w:sz w:val="26"/>
      <w:szCs w:val="26"/>
    </w:rPr>
  </w:style>
  <w:style w:type="character" w:customStyle="1" w:styleId="default">
    <w:name w:val="default"/>
    <w:rsid w:val="00A940D6"/>
    <w:rPr>
      <w:rFonts w:ascii="Times New Roman" w:hAnsi="Times New Roman" w:cs="Times New Roman" w:hint="default"/>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55793667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81113459</CaseID>
    <CaseJudicialPersonPresentationDS>
      <CaseJudicalPersonActive>
        <CaseID>81113459</CaseID>
        <JudicialPersonID>033663675@GOV.IL</JudicialPersonID>
        <JudicialPersonTypeID>1</JudicialPersonTypeID>
        <JudicialTypeID>1</JudicialTypeID>
        <IsChairman>false</IsChairman>
        <TreatmentStartDate>2024-03-31T07:29:13.537+03:00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81113459</CaseID>
        <CaseJudicialPersonPresentationDS>
          <CaseJudicalPersonActive>
            <CaseID>81113459</CaseID>
            <JudicialPersonID>033663675@GOV.IL</JudicialPersonID>
            <JudicialPersonTypeID>1</JudicialPersonTypeID>
            <JudicialTypeID>1</JudicialTypeID>
            <IsChairman>false</IsChairman>
            <TreatmentStartDate>2024-03-31T07:29:13.537+03:00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268351176</CasePartyID>
        <PartyTypeID>3</PartyTypeID>
        <ActivityStatusID>1</ActivityStatusID>
        <OrdinalNumber>1</OrdinalNumber>
        <LegalEntityID>379240</LegalEntityID>
        <CaseLegalEntityID>128346190</CaseLegalEntityID>
        <AssistantRoleID>8</AssistantRoleID>
        <AuthenticationTypeID>13</AuthenticationTypeID>
        <AuthenticationTypeName>משרדי ממשלה</AuthenticationTypeName>
        <LegalEntityNumber>500106220</LegalEntityNumber>
        <IsMainPartyType>true</IsMainPartyType>
        <CaseDisplayIdentifier>68192-03-24</CaseDisplayIdentifier>
        <CaseTypeID>10043</CaseTypeID>
        <CaseTypeName>יישוב סכסוך (י"ס)</CaseTypeName>
        <CaseName>עמרני נ' עמרני</CaseName>
        <FullAddress>בית הדפוס 12 ירושלים </FullAddress>
        <EmailAddress>havatseleth@molsa.gov.il</EmailAddress>
        <MotionID>0</MotionID>
        <CasePleaID>0</CasePleaID>
        <LinkedCaseID>0</LinkedCaseID>
        <CasePartyCategoryID>2</CasePartyCategoryID>
        <LegalEntityAddressID>78793295</LegalEntityAddressID>
        <LegalEntityEmailAddressID>67912874</LegalEntityEmailAddressID>
        <PleaTypeID>5</PleaTypeID>
        <GroupPartyAlias/>
        <IsConverted>false</IsConverted>
        <LegalEntityRegisteredNameID>1936936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ירושלים</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אביטל עמרני</FullName>
        <FirstName>אביטל</FirstName>
        <LastName>עמרני</LastName>
        <PartyPropertyName/>
        <AuthenticationTypeAndNumber>ת"ז 301120960</AuthenticationTypeAndNumber>
        <RepresentatedOrRepresentativesNames>סימה אפרת</RepresentatedOrRepresentativesNames>
        <RepresentatedOrRepresentativesCount>1</RepresentatedOrRepresentativesCount>
        <InvitedBy/>
        <CaseID>81113459</CaseID>
        <CaseJudicialPersonPresentationDS>
          <CaseJudicalPersonActive>
            <CaseID>81113459</CaseID>
            <JudicialPersonID>033663675@GOV.IL</JudicialPersonID>
            <JudicialPersonTypeID>1</JudicialPersonTypeID>
            <JudicialTypeID>1</JudicialTypeID>
            <IsChairman>false</IsChairman>
            <TreatmentStartDate>2024-03-31T07:29:13.537+03:00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268351177</CasePartyID>
        <PartyTypeID>1</PartyTypeID>
        <ActivityStatusID>1</ActivityStatusID>
        <PartyAliasID>3</PartyAliasID>
        <PartyAliasName>מבקש</PartyAliasName>
        <OrdinalNumber>1</OrdinalNumber>
        <LegalEntityID>80754528</LegalEntityID>
        <CaseLegalEntityID>128346191</CaseLegalEntityID>
        <AuthenticationTypeID>1</AuthenticationTypeID>
        <AuthenticationTypeName>ת"ז</AuthenticationTypeName>
        <LegalEntityNumber>301120960</LegalEntityNumber>
        <IsMainPartyType>true</IsMainPartyType>
        <CaseDisplayIdentifier>68192-03-24</CaseDisplayIdentifier>
        <CaseTypeID>10043</CaseTypeID>
        <CaseTypeName>יישוב סכסוך (י"ס)</CaseTypeName>
        <CaseName>עמרני נ' עמרני</CaseName>
        <FullAddress>חרשה 1 טלמון </FullAddress>
        <MotionID>0</MotionID>
        <CasePleaID>0</CasePleaID>
        <FatherName>אשר</FatherName>
        <LinkedCaseID>0</LinkedCaseID>
        <PartyID>1</PartyID>
        <CasePartyCategoryID>2</CasePartyCategoryID>
        <LegalEntityAddressID>89138481</LegalEntityAddressID>
        <PleaTypeID>5</PleaTypeID>
        <GroupPartyAlias>מבקשים</GroupPartyAlias>
        <IsConverted>false</IsConverted>
        <LegalEntityRegisteredNameID>10073816</LegalEntityRegisteredNameID>
        <LegalEntityNameID>96367792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אביטל עמרני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סימה אפרת</FullName>
        <FirstName>סימה</FirstName>
        <LastName>אפרת</LastName>
        <PartyPropertyName/>
        <AuthenticationTypeAndNumber>מ.ר. 54614</AuthenticationTypeAndNumber>
        <RepresentatedOrRepresentativesNames>אביטל עמרני</RepresentatedOrRepresentativesNames>
        <RepresentatedOrRepresentativesCount>1</RepresentatedOrRepresentativesCount>
        <InvitedBy/>
        <CaseID>81113459</CaseID>
        <CaseJudicialPersonPresentationDS>
          <CaseJudicalPersonActive>
            <CaseID>81113459</CaseID>
            <JudicialPersonID>033663675@GOV.IL</JudicialPersonID>
            <JudicialPersonTypeID>1</JudicialPersonTypeID>
            <JudicialTypeID>1</JudicialTypeID>
            <IsChairman>false</IsChairman>
            <TreatmentStartDate>2024-03-31T07:29:13.537+03:00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268351178</CasePartyID>
        <PartyTypeID>2</PartyTypeID>
        <ActivityStatusID>1</ActivityStatusID>
        <PartyAliasID>22</PartyAliasID>
        <PartyAliasName>בא כוח מבקשים</PartyAliasName>
        <OrdinalNumber>1</OrdinalNumber>
        <LegalEntityID>70201731</LegalEntityID>
        <CaseLegalEntityID>128346192</CaseLegalEntityID>
        <AuthenticationTypeID>4</AuthenticationTypeID>
        <AuthenticationTypeName>מ.ר.</AuthenticationTypeName>
        <LegalEntityNumber>54614</LegalEntityNumber>
        <IsMainPartyType>true</IsMainPartyType>
        <CaseDisplayIdentifier>68192-03-24</CaseDisplayIdentifier>
        <CaseTypeID>10043</CaseTypeID>
        <CaseTypeName>יישוב סכסוך (י"ס)</CaseTypeName>
        <CaseName>עמרני נ' עמרני</CaseName>
        <FullAddress>נס הרים 13 נס הרים </FullAddress>
        <EmailAddress>efrats.law@gmail.com</EmailAddress>
        <MotionID>0</MotionID>
        <CasePleaID>0</CasePleaID>
        <LinkedCaseID>0</LinkedCaseID>
        <PartyID>1</PartyID>
        <CasePartyCategoryID>2</CasePartyCategoryID>
        <LegalEntityAddressID>71133877</LegalEntityAddressID>
        <LegalEntityEmailAddressID>67854507</LegalEntityEmailAddressID>
        <PleaTypeID>5</PleaTypeID>
        <LawyerOfficeName>משרד עו"ד סימה אפרת</LawyerOfficeName>
        <LawyerOfficeID>70201732</LawyerOfficeID>
        <GroupPartyAlias/>
        <IsConverted>false</IsConverted>
        <LegalEntityNameID>72636578</LegalEntityNameID>
        <RepresentatedNamesOfAssistant/>
        <LegalEntityTypeID>4</LegalEntityTypeID>
        <IsVerdictExists>false</IsVerdictExists>
        <IsAsirAzir>false</IsAsirAzir>
        <IsPublicationProhibited>false</IsPublicationProhibited>
        <PublicationProhibitedFullName>סימה אפרת</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רחמים עמרני</FullName>
        <FirstName>רחמים</FirstName>
        <LastName>עמרני</LastName>
        <PartyPropertyName/>
        <AuthenticationTypeAndNumber>ת"ז 037038577</AuthenticationTypeAndNumber>
        <RepresentatedOrRepresentativesNames/>
        <RepresentatedOrRepresentativesCount>0</RepresentatedOrRepresentativesCount>
        <InvitedBy/>
        <CaseID>81113459</CaseID>
        <CaseJudicialPersonPresentationDS>
          <CaseJudicalPersonActive>
            <CaseID>81113459</CaseID>
            <JudicialPersonID>033663675@GOV.IL</JudicialPersonID>
            <JudicialPersonTypeID>1</JudicialPersonTypeID>
            <JudicialTypeID>1</JudicialTypeID>
            <IsChairman>false</IsChairman>
            <TreatmentStartDate>2024-03-31T07:29:13.537+03:00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268351179</CasePartyID>
        <PartyTypeID>1</PartyTypeID>
        <ActivityStatusID>1</ActivityStatusID>
        <PartyAliasID>4</PartyAliasID>
        <PartyAliasName>משיב</PartyAliasName>
        <OrdinalNumber>1</OrdinalNumber>
        <LegalEntityID>23715337</LegalEntityID>
        <CaseLegalEntityID>128346193</CaseLegalEntityID>
        <AuthenticationTypeID>1</AuthenticationTypeID>
        <AuthenticationTypeName>ת"ז</AuthenticationTypeName>
        <LegalEntityNumber>037038577</LegalEntityNumber>
        <IsMainPartyType>true</IsMainPartyType>
        <CaseDisplayIdentifier>68192-03-24</CaseDisplayIdentifier>
        <CaseTypeID>10043</CaseTypeID>
        <CaseTypeName>יישוב סכסוך (י"ס)</CaseTypeName>
        <CaseName>עמרני נ' עמרני</CaseName>
        <FullAddress>חרשה 1 טלמון </FullAddress>
        <MotionID>0</MotionID>
        <CasePleaID>0</CasePleaID>
        <BirthDate>1985-04-09T00:00:00+03:00</BirthDate>
        <FatherName>יואב    </FatherName>
        <LinkedCaseID>0</LinkedCaseID>
        <PartyID>2</PartyID>
        <CasePartyCategoryID>2</CasePartyCategoryID>
        <LegalEntityAddressID>89138482</LegalEntityAddressID>
        <PleaTypeID>5</PleaTypeID>
        <GroupPartyAlias>משיבים</GroupPartyAlias>
        <IsConverted>false</IsConverted>
        <LegalEntityRegisteredNameID>2780630</LegalEntityRegisteredNameID>
        <LegalEntityNameID>96367793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רחמים עמרני</PublicationProhibitedFullName>
      </CaseParties>
    </CasePartiesSelectionDS>
    <DecisionName>החלטה  שניתנה ע"י  הילה גלבוע</DecisionName>
    <CourtDisplayName>בית משפט לענייני משפחה בירושלים</CourtDisplayName>
    <IsCaseJudgePanel>false</IsCaseJudgePanel>
    <DecisionSignatureDate>2024-05-23T21:45:17.5962387+03:00</DecisionSignatureDate>
    <OpenCaseDate>2024-03-29T08:44:00+03:00</OpenCaseDate>
    <CaseFeeSum>0.000</CaseFeeSum>
    <DecisionTypeID>1</DecisionTypeID>
    <DecisionSignatureUserName>הילה גלבוע</DecisionSignatureUserName>
    <DecisionSignatureDateHebrew>2024-05-23T21:45:17.5962387+03:00</DecisionSignatureDateHebrew>
    <DecisionWriterID>033663675@GOV.IL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עמרני נ' עמרני</CaseName>
    <DecisionNumberInCase>6</DecisionNumberInCase>
  </dt_Decision>
  <dt_DecisionCase>
    <DecisionID>0</DecisionID>
    <CaseID>81113459</CaseID>
    <CaseJudicialPersonPresentationDS>
      <CaseJudicalPersonActive>
        <CaseID>81113459</CaseID>
        <JudicialPersonID>033663675@GOV.IL</JudicialPersonID>
        <JudicialPersonTypeID>1</JudicialPersonTypeID>
        <JudicialTypeID>1</JudicialTypeID>
        <IsChairman>false</IsChairman>
        <TreatmentStartDate>2024-03-31T07:29:13.537+03:00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81113459</CaseID>
        <CaseJudicialPersonPresentationDS>
          <CaseJudicalPersonActive>
            <CaseID>81113459</CaseID>
            <JudicialPersonID>033663675@GOV.IL</JudicialPersonID>
            <JudicialPersonTypeID>1</JudicialPersonTypeID>
            <JudicialTypeID>1</JudicialTypeID>
            <IsChairman>false</IsChairman>
            <TreatmentStartDate>2024-03-31T07:29:13.537+03:00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268351176</CasePartyID>
        <PartyTypeID>3</PartyTypeID>
        <ActivityStatusID>1</ActivityStatusID>
        <OrdinalNumber>1</OrdinalNumber>
        <LegalEntityID>379240</LegalEntityID>
        <CaseLegalEntityID>128346190</CaseLegalEntityID>
        <AssistantRoleID>8</AssistantRoleID>
        <AuthenticationTypeID>13</AuthenticationTypeID>
        <AuthenticationTypeName>משרדי ממשלה</AuthenticationTypeName>
        <LegalEntityNumber>500106220</LegalEntityNumber>
        <IsMainPartyType>true</IsMainPartyType>
        <CaseDisplayIdentifier>68192-03-24</CaseDisplayIdentifier>
        <CaseTypeID>10043</CaseTypeID>
        <CaseTypeName>יישוב סכסוך (י"ס)</CaseTypeName>
        <CaseName>עמרני נ' עמרני</CaseName>
        <FullAddress>בית הדפוס 12 ירושלים </FullAddress>
        <EmailAddress>havatseleth@molsa.gov.il</EmailAddress>
        <MotionID>0</MotionID>
        <CasePleaID>0</CasePleaID>
        <LinkedCaseID>0</LinkedCaseID>
        <CasePartyCategoryID>2</CasePartyCategoryID>
        <LegalEntityAddressID>78793295</LegalEntityAddressID>
        <LegalEntityEmailAddressID>67912874</LegalEntityEmailAddressID>
        <PleaTypeID>5</PleaTypeID>
        <GroupPartyAlias/>
        <IsConverted>false</IsConverted>
        <LegalEntityRegisteredNameID>1936936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ירושלים</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אביטל עמרני</FullName>
        <FirstName>אביטל</FirstName>
        <LastName>עמרני</LastName>
        <PartyPropertyName/>
        <AuthenticationTypeAndNumber>ת"ז 301120960</AuthenticationTypeAndNumber>
        <RepresentatedOrRepresentativesNames>סימה אפרת</RepresentatedOrRepresentativesNames>
        <RepresentatedOrRepresentativesCount>1</RepresentatedOrRepresentativesCount>
        <InvitedBy/>
        <CaseID>81113459</CaseID>
        <CaseJudicialPersonPresentationDS>
          <CaseJudicalPersonActive>
            <CaseID>81113459</CaseID>
            <JudicialPersonID>033663675@GOV.IL</JudicialPersonID>
            <JudicialPersonTypeID>1</JudicialPersonTypeID>
            <JudicialTypeID>1</JudicialTypeID>
            <IsChairman>false</IsChairman>
            <TreatmentStartDate>2024-03-31T07:29:13.537+03:00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268351177</CasePartyID>
        <PartyTypeID>1</PartyTypeID>
        <ActivityStatusID>1</ActivityStatusID>
        <PartyAliasID>3</PartyAliasID>
        <PartyAliasName>מבקש</PartyAliasName>
        <OrdinalNumber>1</OrdinalNumber>
        <LegalEntityID>80754528</LegalEntityID>
        <CaseLegalEntityID>128346191</CaseLegalEntityID>
        <AuthenticationTypeID>1</AuthenticationTypeID>
        <AuthenticationTypeName>ת"ז</AuthenticationTypeName>
        <LegalEntityNumber>301120960</LegalEntityNumber>
        <IsMainPartyType>true</IsMainPartyType>
        <CaseDisplayIdentifier>68192-03-24</CaseDisplayIdentifier>
        <CaseTypeID>10043</CaseTypeID>
        <CaseTypeName>יישוב סכסוך (י"ס)</CaseTypeName>
        <CaseName>עמרני נ' עמרני</CaseName>
        <FullAddress>חרשה 1 טלמון </FullAddress>
        <MotionID>0</MotionID>
        <CasePleaID>0</CasePleaID>
        <FatherName>אשר</FatherName>
        <LinkedCaseID>0</LinkedCaseID>
        <PartyID>1</PartyID>
        <CasePartyCategoryID>2</CasePartyCategoryID>
        <LegalEntityAddressID>89138481</LegalEntityAddressID>
        <PleaTypeID>5</PleaTypeID>
        <GroupPartyAlias>מבקשים</GroupPartyAlias>
        <IsConverted>false</IsConverted>
        <LegalEntityRegisteredNameID>10073816</LegalEntityRegisteredNameID>
        <LegalEntityNameID>96367792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אביטל עמרני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סימה אפרת</FullName>
        <FirstName>סימה</FirstName>
        <LastName>אפרת</LastName>
        <PartyPropertyName/>
        <AuthenticationTypeAndNumber>מ.ר. 54614</AuthenticationTypeAndNumber>
        <RepresentatedOrRepresentativesNames>אביטל עמרני</RepresentatedOrRepresentativesNames>
        <RepresentatedOrRepresentativesCount>1</RepresentatedOrRepresentativesCount>
        <InvitedBy/>
        <CaseID>81113459</CaseID>
        <CaseJudicialPersonPresentationDS>
          <CaseJudicalPersonActive>
            <CaseID>81113459</CaseID>
            <JudicialPersonID>033663675@GOV.IL</JudicialPersonID>
            <JudicialPersonTypeID>1</JudicialPersonTypeID>
            <JudicialTypeID>1</JudicialTypeID>
            <IsChairman>false</IsChairman>
            <TreatmentStartDate>2024-03-31T07:29:13.537+03:00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268351178</CasePartyID>
        <PartyTypeID>2</PartyTypeID>
        <ActivityStatusID>1</ActivityStatusID>
        <PartyAliasID>22</PartyAliasID>
        <PartyAliasName>בא כוח מבקשים</PartyAliasName>
        <OrdinalNumber>1</OrdinalNumber>
        <LegalEntityID>70201731</LegalEntityID>
        <CaseLegalEntityID>128346192</CaseLegalEntityID>
        <AuthenticationTypeID>4</AuthenticationTypeID>
        <AuthenticationTypeName>מ.ר.</AuthenticationTypeName>
        <LegalEntityNumber>54614</LegalEntityNumber>
        <IsMainPartyType>true</IsMainPartyType>
        <CaseDisplayIdentifier>68192-03-24</CaseDisplayIdentifier>
        <CaseTypeID>10043</CaseTypeID>
        <CaseTypeName>יישוב סכסוך (י"ס)</CaseTypeName>
        <CaseName>עמרני נ' עמרני</CaseName>
        <FullAddress>נס הרים 13 נס הרים </FullAddress>
        <EmailAddress>efrats.law@gmail.com</EmailAddress>
        <MotionID>0</MotionID>
        <CasePleaID>0</CasePleaID>
        <LinkedCaseID>0</LinkedCaseID>
        <PartyID>1</PartyID>
        <CasePartyCategoryID>2</CasePartyCategoryID>
        <LegalEntityAddressID>71133877</LegalEntityAddressID>
        <LegalEntityEmailAddressID>67854507</LegalEntityEmailAddressID>
        <PleaTypeID>5</PleaTypeID>
        <LawyerOfficeName>משרד עו"ד סימה אפרת</LawyerOfficeName>
        <LawyerOfficeID>70201732</LawyerOfficeID>
        <GroupPartyAlias/>
        <IsConverted>false</IsConverted>
        <LegalEntityNameID>72636578</LegalEntityNameID>
        <RepresentatedNamesOfAssistant/>
        <LegalEntityTypeID>4</LegalEntityTypeID>
        <IsVerdictExists>false</IsVerdictExists>
        <IsAsirAzir>false</IsAsirAzir>
        <IsPublicationProhibited>false</IsPublicationProhibited>
        <PublicationProhibitedFullName>סימה אפרת</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רחמים עמרני</FullName>
        <FirstName>רחמים</FirstName>
        <LastName>עמרני</LastName>
        <PartyPropertyName/>
        <AuthenticationTypeAndNumber>ת"ז 037038577</AuthenticationTypeAndNumber>
        <RepresentatedOrRepresentativesNames/>
        <RepresentatedOrRepresentativesCount>0</RepresentatedOrRepresentativesCount>
        <InvitedBy/>
        <CaseID>81113459</CaseID>
        <CaseJudicialPersonPresentationDS>
          <CaseJudicalPersonActive>
            <CaseID>81113459</CaseID>
            <JudicialPersonID>033663675@GOV.IL</JudicialPersonID>
            <JudicialPersonTypeID>1</JudicialPersonTypeID>
            <JudicialTypeID>1</JudicialTypeID>
            <IsChairman>false</IsChairman>
            <TreatmentStartDate>2024-03-31T07:29:13.537+03:00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268351179</CasePartyID>
        <PartyTypeID>1</PartyTypeID>
        <ActivityStatusID>1</ActivityStatusID>
        <PartyAliasID>4</PartyAliasID>
        <PartyAliasName>משיב</PartyAliasName>
        <OrdinalNumber>1</OrdinalNumber>
        <LegalEntityID>23715337</LegalEntityID>
        <CaseLegalEntityID>128346193</CaseLegalEntityID>
        <AuthenticationTypeID>1</AuthenticationTypeID>
        <AuthenticationTypeName>ת"ז</AuthenticationTypeName>
        <LegalEntityNumber>037038577</LegalEntityNumber>
        <IsMainPartyType>true</IsMainPartyType>
        <CaseDisplayIdentifier>68192-03-24</CaseDisplayIdentifier>
        <CaseTypeID>10043</CaseTypeID>
        <CaseTypeName>יישוב סכסוך (י"ס)</CaseTypeName>
        <CaseName>עמרני נ' עמרני</CaseName>
        <FullAddress>חרשה 1 טלמון </FullAddress>
        <MotionID>0</MotionID>
        <CasePleaID>0</CasePleaID>
        <BirthDate>1985-04-09T00:00:00+03:00</BirthDate>
        <FatherName>יואב    </FatherName>
        <LinkedCaseID>0</LinkedCaseID>
        <PartyID>2</PartyID>
        <CasePartyCategoryID>2</CasePartyCategoryID>
        <LegalEntityAddressID>89138482</LegalEntityAddressID>
        <PleaTypeID>5</PleaTypeID>
        <GroupPartyAlias>משיבים</GroupPartyAlias>
        <IsConverted>false</IsConverted>
        <LegalEntityRegisteredNameID>2780630</LegalEntityRegisteredNameID>
        <LegalEntityNameID>96367793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רחמים עמרני</PublicationProhibitedFullName>
      </CaseParties>
    </CasePartiesSelectionDS>
    <CaseName>עמרני נ' עמרני</CaseName>
    <CaseDisplayIdentifier>68192-03-24</CaseDisplayIdentifier>
    <CaseInterestID>10464</CaseInterestID>
    <CaseTypeShortName>י"ס</CaseTypeShortName>
  </dt_DecisionCase>
  <dt_DecisionJudgePanel>
    <JudgeID>033663675@GOV.IL</JudgeID>
    <DisplayName>הילה גלבוע</DisplayName>
    <RoleName>שופט</RoleName>
    <UserTitleName>שופטת</UserTitleName>
  </dt_DecisionJudgePanel>
  <dt_LegalEntityDetails>
    <Fax>02-5085982</Fax>
    <Phone>02-6548444</Phone>
    <AddressDesc/>
    <PartyTypeID>3</PartyTypeID>
    <DecisionID>0</DecisionID>
    <AssistantRoleID>8</AssistantRoleID>
    <StreetName>בית הדפוס 12</StreetName>
    <ZipCode>95483</ZipCode>
    <CityName>ירושלים</CityName>
    <FullName> יחידת סיוע שליד בימ"ש לענייני משפחה ירושלים</FullName>
    <Email>havatseleth@molsa.gov.il</Email>
    <IsPublicationProhibited>false</IsPublicationProhibited>
  </dt_LegalEntityDetails>
  <dt_LegalEntityDetails>
    <PartyID>1</PartyID>
    <PartyTypeID>1</PartyTypeID>
    <DecisionID>0</DecisionID>
    <StreetName>חרשה 1</StreetName>
    <CityName>טלמון</CityName>
    <FullName>אביטל עמרני</FullName>
    <IsPublicationProhibited>false</IsPublicationProhibited>
  </dt_LegalEntityDetails>
  <dt_LegalEntityDetails>
    <Fax>077-4261450</Fax>
    <Phone>077-4261450</Phone>
    <PartyID>1</PartyID>
    <PartyTypeID>2</PartyTypeID>
    <DecisionID>0</DecisionID>
    <StreetName>נס הרים 13</StreetName>
    <ZipCode>99885</ZipCode>
    <CityName>נס הרים</CityName>
    <FullName>סימה אפרת</FullName>
    <Email>efrats.law@gmail.com</Email>
    <IsPublicationProhibited>false</IsPublicationProhibited>
  </dt_LegalEntityDetails>
  <dt_LegalEntityDetails>
    <PartyID>2</PartyID>
    <PartyTypeID>1</PartyTypeID>
    <DecisionID>0</DecisionID>
    <StreetName>חרשה 1</StreetName>
    <CityName>טלמון</CityName>
    <FullName>רחמים עמרני</FullName>
    <IsPublicationProhibited>false</IsPublicationProhibited>
  </dt_LegalEntityDetails>
  <dt_CaseJudicalPersonActive>
    <CaseJudicalPerson>שופטת הילה גלבוע</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3FD67-76D8-4200-9480-F4D2636A8976}">
  <ds:schemaRefs/>
</ds:datastoreItem>
</file>

<file path=customXml/itemProps2.xml><?xml version="1.0" encoding="utf-8"?>
<ds:datastoreItem xmlns:ds="http://schemas.openxmlformats.org/officeDocument/2006/customXml" ds:itemID="{3115E156-BF1B-434B-BDB0-6B2410D6C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1310</Words>
  <Characters>6555</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2024-07-02T06:48:00Z</dcterms:created>
  <dcterms:modified xsi:type="dcterms:W3CDTF">2024-07-02T06:48:00Z</dcterms:modified>
</cp:coreProperties>
</file>